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1936" w14:textId="77777777" w:rsidR="004B3D09" w:rsidRPr="004B3D09" w:rsidRDefault="004B3D09" w:rsidP="000836F9">
      <w:pPr>
        <w:widowControl w:val="0"/>
        <w:suppressAutoHyphens/>
        <w:autoSpaceDE w:val="0"/>
        <w:autoSpaceDN w:val="0"/>
        <w:spacing w:line="280" w:lineRule="exact"/>
        <w:rPr>
          <w:rFonts w:eastAsia="Times New Roman"/>
          <w:lang w:eastAsia="ru-RU"/>
        </w:rPr>
      </w:pPr>
      <w:bookmarkStart w:id="0" w:name="_GoBack"/>
      <w:bookmarkEnd w:id="0"/>
      <w:r w:rsidRPr="004B3D09">
        <w:rPr>
          <w:rFonts w:eastAsia="Times New Roman"/>
          <w:lang w:eastAsia="ru-RU"/>
        </w:rPr>
        <w:t>УКАЗАНИЯ</w:t>
      </w:r>
    </w:p>
    <w:p w14:paraId="4AF9D394" w14:textId="77777777" w:rsidR="004B3D09" w:rsidRPr="004B3D09" w:rsidRDefault="004B3D09" w:rsidP="000836F9">
      <w:pPr>
        <w:widowControl w:val="0"/>
        <w:suppressAutoHyphens/>
        <w:autoSpaceDE w:val="0"/>
        <w:autoSpaceDN w:val="0"/>
        <w:spacing w:line="280" w:lineRule="exact"/>
        <w:rPr>
          <w:rFonts w:eastAsia="Times New Roman"/>
          <w:lang w:eastAsia="ru-RU"/>
        </w:rPr>
      </w:pPr>
      <w:r w:rsidRPr="004B3D09">
        <w:rPr>
          <w:rFonts w:eastAsia="Times New Roman"/>
          <w:lang w:eastAsia="ru-RU"/>
        </w:rPr>
        <w:t>по заполнению формы ведомственной отчетности «</w:t>
      </w:r>
      <w:r w:rsidRPr="004B3D09">
        <w:rPr>
          <w:rFonts w:eastAsia="Times New Roman"/>
          <w:bCs/>
          <w:lang w:eastAsia="ru-RU"/>
        </w:rPr>
        <w:t xml:space="preserve">Отчет о </w:t>
      </w:r>
      <w:r w:rsidRPr="004B3D09">
        <w:rPr>
          <w:rFonts w:eastAsia="Times New Roman"/>
          <w:color w:val="000000"/>
          <w:szCs w:val="20"/>
          <w:lang w:eastAsia="ru-RU"/>
        </w:rPr>
        <w:t>результатах учета в области охраны атмосферного воздуха</w:t>
      </w:r>
      <w:r w:rsidRPr="004B3D09">
        <w:rPr>
          <w:rFonts w:eastAsia="Times New Roman"/>
          <w:lang w:eastAsia="ru-RU"/>
        </w:rPr>
        <w:t>»</w:t>
      </w:r>
    </w:p>
    <w:p w14:paraId="6D36BFFC" w14:textId="77777777" w:rsidR="004B3D09" w:rsidRPr="004B3D09" w:rsidRDefault="004B3D09" w:rsidP="004B3D09">
      <w:pPr>
        <w:widowControl w:val="0"/>
        <w:suppressAutoHyphens/>
        <w:autoSpaceDE w:val="0"/>
        <w:autoSpaceDN w:val="0"/>
        <w:rPr>
          <w:rFonts w:eastAsia="Times New Roman"/>
          <w:lang w:eastAsia="ru-RU"/>
        </w:rPr>
      </w:pPr>
    </w:p>
    <w:p w14:paraId="687023FA"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t>ГЛАВА 1</w:t>
      </w:r>
    </w:p>
    <w:p w14:paraId="31210A5C"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t>ОБЩИЕ ПОЛОЖЕНИЯ</w:t>
      </w:r>
    </w:p>
    <w:p w14:paraId="5B972B69" w14:textId="77777777" w:rsidR="004B3D09" w:rsidRPr="004B3D09" w:rsidRDefault="004B3D09" w:rsidP="004B3D09">
      <w:pPr>
        <w:widowControl w:val="0"/>
        <w:suppressAutoHyphens/>
        <w:autoSpaceDE w:val="0"/>
        <w:autoSpaceDN w:val="0"/>
        <w:ind w:firstLine="540"/>
        <w:jc w:val="center"/>
        <w:rPr>
          <w:rFonts w:eastAsia="Times New Roman"/>
          <w:lang w:eastAsia="ru-RU"/>
        </w:rPr>
      </w:pPr>
    </w:p>
    <w:p w14:paraId="516939A1" w14:textId="00EC3C93" w:rsidR="004B3D09" w:rsidRPr="004B3D09" w:rsidRDefault="004B3D09" w:rsidP="004B3D09">
      <w:pPr>
        <w:widowControl w:val="0"/>
        <w:suppressAutoHyphens/>
        <w:autoSpaceDE w:val="0"/>
        <w:autoSpaceDN w:val="0"/>
        <w:ind w:firstLine="709"/>
        <w:rPr>
          <w:rFonts w:ascii="Calibri" w:eastAsia="Times New Roman" w:hAnsi="Calibri" w:cs="Calibri"/>
          <w:sz w:val="22"/>
          <w:szCs w:val="20"/>
          <w:lang w:eastAsia="ru-RU"/>
        </w:rPr>
      </w:pPr>
      <w:r w:rsidRPr="004B3D09">
        <w:rPr>
          <w:rFonts w:eastAsia="Times New Roman"/>
          <w:lang w:eastAsia="ru-RU"/>
        </w:rPr>
        <w:t>1. Ведомственная отчетность «</w:t>
      </w:r>
      <w:r w:rsidRPr="004B3D09">
        <w:rPr>
          <w:rFonts w:eastAsia="Times New Roman"/>
          <w:bCs/>
          <w:lang w:eastAsia="ru-RU"/>
        </w:rPr>
        <w:t xml:space="preserve">Отчет о </w:t>
      </w:r>
      <w:r w:rsidRPr="004B3D09">
        <w:rPr>
          <w:rFonts w:eastAsia="Times New Roman"/>
          <w:color w:val="000000"/>
          <w:szCs w:val="20"/>
          <w:lang w:eastAsia="ru-RU"/>
        </w:rPr>
        <w:t>результатах учета в области охраны атмосферного воздуха</w:t>
      </w:r>
      <w:r w:rsidRPr="004B3D09">
        <w:rPr>
          <w:rFonts w:eastAsia="Times New Roman"/>
          <w:lang w:eastAsia="ru-RU"/>
        </w:rPr>
        <w:t>» (далее – отчет) представляется юридическими лицами, осуществляющими хозяйственную и иную деятельность, связанную с выбросами загрязняющих веществ в атмосферный воздух от стационарных источников выбросов, на основании разрешения на выбросы загрязняющих веществ в атмосферный воздух или комплексного природоохранного разрешения (далее – разрешение), в том числе разрешения, выданного на период осуществления пусконаладочных работ, приемки в эксплуатацию объекта воздействия на атмосферный воздух (далее – природопользователь).</w:t>
      </w:r>
    </w:p>
    <w:p w14:paraId="4CD4B133" w14:textId="0358CE3A" w:rsidR="004B3D09" w:rsidRPr="004B3D09" w:rsidRDefault="004B3D09" w:rsidP="004B3D09">
      <w:pPr>
        <w:widowControl w:val="0"/>
        <w:suppressAutoHyphens/>
        <w:autoSpaceDE w:val="0"/>
        <w:autoSpaceDN w:val="0"/>
        <w:ind w:firstLine="709"/>
        <w:rPr>
          <w:rFonts w:eastAsia="Times New Roman"/>
          <w:lang w:eastAsia="ru-RU"/>
        </w:rPr>
      </w:pPr>
      <w:r w:rsidRPr="004B3D09">
        <w:rPr>
          <w:rFonts w:eastAsia="Times New Roman"/>
          <w:lang w:eastAsia="ru-RU"/>
        </w:rPr>
        <w:t xml:space="preserve">2. Природопользователи представляют отчет по месту нахождения объекта воздействия на атмосферный воздух в областной или Минский городской комитет природных ресурсов и охраны окружающей среды (далее – комитет) посредством системы межведомственного электронного документооборота государственных органов Республики Беларусь (далее – СМДО), а при отсутствии технической возможности использования СМДО </w:t>
      </w:r>
      <w:r w:rsidRPr="004B3D09">
        <w:rPr>
          <w:rFonts w:eastAsia="Times New Roman"/>
          <w:color w:val="000000"/>
          <w:lang w:eastAsia="ru-RU"/>
        </w:rPr>
        <w:t xml:space="preserve">по следующим электронным адресам: Брестский областной комитет природных ресурсов и охраны окружающей среды – </w:t>
      </w:r>
      <w:hyperlink r:id="rId8" w:history="1">
        <w:r w:rsidRPr="004B3D09">
          <w:rPr>
            <w:rFonts w:eastAsia="Times New Roman"/>
            <w:color w:val="000000"/>
            <w:lang w:eastAsia="ru-RU"/>
          </w:rPr>
          <w:t>priroda@priroda-brest.by</w:t>
        </w:r>
      </w:hyperlink>
      <w:r w:rsidRPr="004B3D09">
        <w:rPr>
          <w:rFonts w:eastAsia="Times New Roman"/>
          <w:color w:val="000000"/>
          <w:lang w:eastAsia="ru-RU"/>
        </w:rPr>
        <w:t xml:space="preserve">, Витебский областной комитет природных ресурсов и охраны окружающей среды – </w:t>
      </w:r>
      <w:hyperlink r:id="rId9" w:history="1">
        <w:r w:rsidRPr="004B3D09">
          <w:rPr>
            <w:rFonts w:eastAsia="Times New Roman"/>
            <w:color w:val="000000"/>
            <w:lang w:eastAsia="ru-RU"/>
          </w:rPr>
          <w:t>komitet@priroda-vitebsk.gov.by</w:t>
        </w:r>
      </w:hyperlink>
      <w:r w:rsidRPr="004B3D09">
        <w:rPr>
          <w:rFonts w:eastAsia="Times New Roman"/>
          <w:color w:val="000000"/>
          <w:lang w:eastAsia="ru-RU"/>
        </w:rPr>
        <w:t xml:space="preserve">, Гомельский областной комитет природных ресурсов и охраны окружающей среды – </w:t>
      </w:r>
      <w:r w:rsidRPr="004B3D09">
        <w:rPr>
          <w:rFonts w:eastAsia="Times New Roman"/>
          <w:color w:val="000000"/>
          <w:lang w:val="en-US" w:eastAsia="ru-RU"/>
        </w:rPr>
        <w:t>mail</w:t>
      </w:r>
      <w:hyperlink r:id="rId10" w:history="1">
        <w:r w:rsidRPr="004B3D09">
          <w:rPr>
            <w:rFonts w:eastAsia="Times New Roman"/>
            <w:bCs/>
            <w:color w:val="000000"/>
            <w:lang w:eastAsia="ru-RU"/>
          </w:rPr>
          <w:t>@</w:t>
        </w:r>
        <w:r w:rsidRPr="004B3D09">
          <w:rPr>
            <w:rFonts w:eastAsia="Times New Roman"/>
            <w:bCs/>
            <w:color w:val="000000"/>
            <w:lang w:val="en-US" w:eastAsia="ru-RU"/>
          </w:rPr>
          <w:t>nature</w:t>
        </w:r>
        <w:r w:rsidRPr="004B3D09">
          <w:rPr>
            <w:rFonts w:eastAsia="Times New Roman"/>
            <w:bCs/>
            <w:color w:val="000000"/>
            <w:lang w:eastAsia="ru-RU"/>
          </w:rPr>
          <w:t>gomel.by</w:t>
        </w:r>
      </w:hyperlink>
      <w:r w:rsidRPr="004B3D09">
        <w:rPr>
          <w:rFonts w:eastAsia="Times New Roman"/>
          <w:color w:val="000000"/>
          <w:lang w:eastAsia="ru-RU"/>
        </w:rPr>
        <w:t xml:space="preserve">, Гродненский областной комитет природных ресурсов и охраны окружающей среды – </w:t>
      </w:r>
      <w:hyperlink r:id="rId11" w:history="1">
        <w:r w:rsidRPr="004B3D09">
          <w:rPr>
            <w:rFonts w:eastAsia="Times New Roman"/>
            <w:color w:val="000000"/>
            <w:lang w:eastAsia="ru-RU"/>
          </w:rPr>
          <w:t>oblkomprios@ohranaprirody.gov.by</w:t>
        </w:r>
      </w:hyperlink>
      <w:r w:rsidRPr="004B3D09">
        <w:rPr>
          <w:rFonts w:eastAsia="Times New Roman"/>
          <w:color w:val="000000"/>
          <w:lang w:eastAsia="ru-RU"/>
        </w:rPr>
        <w:t xml:space="preserve">, Минский областной комитет природных ресурсов и охраны окружающей среды –  </w:t>
      </w:r>
      <w:hyperlink r:id="rId12" w:history="1">
        <w:r w:rsidRPr="004B3D09">
          <w:rPr>
            <w:rFonts w:eastAsia="Times New Roman"/>
            <w:color w:val="000000"/>
            <w:lang w:eastAsia="ru-RU"/>
          </w:rPr>
          <w:t>mocprioos@minoblpriroda.gov.by</w:t>
        </w:r>
      </w:hyperlink>
      <w:r w:rsidRPr="004B3D09">
        <w:rPr>
          <w:rFonts w:eastAsia="Times New Roman"/>
          <w:color w:val="000000"/>
          <w:lang w:eastAsia="ru-RU"/>
        </w:rPr>
        <w:t xml:space="preserve">, Минский городской комитет природных ресурсов и охраны окружающей среды – </w:t>
      </w:r>
      <w:hyperlink r:id="rId13" w:history="1">
        <w:r w:rsidRPr="004B3D09">
          <w:rPr>
            <w:rFonts w:eastAsia="Times New Roman"/>
            <w:color w:val="000000"/>
            <w:shd w:val="clear" w:color="auto" w:fill="FFFFFF"/>
            <w:lang w:eastAsia="ru-RU"/>
          </w:rPr>
          <w:t>priroda@mail.belpak.by</w:t>
        </w:r>
      </w:hyperlink>
      <w:r w:rsidRPr="004B3D09">
        <w:rPr>
          <w:rFonts w:eastAsia="Times New Roman"/>
          <w:color w:val="000000"/>
          <w:lang w:eastAsia="ru-RU"/>
        </w:rPr>
        <w:t xml:space="preserve">, Могилевский областной комитет природных ресурсов и охраны окружающей среды – </w:t>
      </w:r>
      <w:hyperlink r:id="rId14" w:history="1">
        <w:r w:rsidRPr="004B3D09">
          <w:rPr>
            <w:rFonts w:eastAsia="Times New Roman"/>
            <w:color w:val="000000"/>
            <w:lang w:eastAsia="ru-RU"/>
          </w:rPr>
          <w:t>ok_proos@mogilev</w:t>
        </w:r>
        <w:r w:rsidRPr="004B3D09">
          <w:rPr>
            <w:rFonts w:eastAsia="Times New Roman"/>
            <w:color w:val="000000"/>
            <w:lang w:val="en-US" w:eastAsia="ru-RU"/>
          </w:rPr>
          <w:t>priroda</w:t>
        </w:r>
        <w:r w:rsidRPr="004B3D09">
          <w:rPr>
            <w:rFonts w:eastAsia="Times New Roman"/>
            <w:color w:val="000000"/>
            <w:lang w:eastAsia="ru-RU"/>
          </w:rPr>
          <w:t>.</w:t>
        </w:r>
        <w:r w:rsidRPr="004B3D09">
          <w:rPr>
            <w:rFonts w:eastAsia="Times New Roman"/>
            <w:color w:val="000000"/>
            <w:lang w:val="en-US" w:eastAsia="ru-RU"/>
          </w:rPr>
          <w:t>gov</w:t>
        </w:r>
        <w:r w:rsidRPr="004B3D09">
          <w:rPr>
            <w:rFonts w:eastAsia="Times New Roman"/>
            <w:color w:val="000000"/>
            <w:lang w:eastAsia="ru-RU"/>
          </w:rPr>
          <w:t>.by</w:t>
        </w:r>
      </w:hyperlink>
      <w:r w:rsidRPr="004B3D09">
        <w:rPr>
          <w:rFonts w:eastAsia="Times New Roman"/>
          <w:color w:val="000000"/>
          <w:lang w:eastAsia="ru-RU"/>
        </w:rPr>
        <w:t>.</w:t>
      </w:r>
    </w:p>
    <w:p w14:paraId="169ED7F5" w14:textId="5AC53B5A" w:rsidR="004B3D09" w:rsidRPr="00B11FE5" w:rsidRDefault="004B3D09" w:rsidP="004B3D09">
      <w:pPr>
        <w:widowControl w:val="0"/>
        <w:suppressAutoHyphens/>
        <w:autoSpaceDE w:val="0"/>
        <w:autoSpaceDN w:val="0"/>
        <w:ind w:firstLine="709"/>
        <w:rPr>
          <w:rFonts w:eastAsia="Times New Roman"/>
          <w:spacing w:val="-2"/>
          <w:lang/>
        </w:rPr>
      </w:pPr>
      <w:r w:rsidRPr="00B11FE5">
        <w:rPr>
          <w:rFonts w:eastAsia="Times New Roman"/>
          <w:spacing w:val="-2"/>
          <w:lang w:eastAsia="ru-RU"/>
        </w:rPr>
        <w:t>Отчет представляется</w:t>
      </w:r>
      <w:r w:rsidR="00B71011" w:rsidRPr="00B11FE5">
        <w:rPr>
          <w:rFonts w:eastAsia="Times New Roman"/>
          <w:spacing w:val="-2"/>
          <w:lang w:eastAsia="ru-RU"/>
        </w:rPr>
        <w:t xml:space="preserve"> в электронном виде путем направления</w:t>
      </w:r>
      <w:r w:rsidRPr="00B11FE5">
        <w:rPr>
          <w:rFonts w:eastAsia="Times New Roman"/>
          <w:spacing w:val="-2"/>
          <w:lang w:eastAsia="ru-RU"/>
        </w:rPr>
        <w:t xml:space="preserve"> </w:t>
      </w:r>
      <w:r w:rsidRPr="00B11FE5">
        <w:rPr>
          <w:rFonts w:eastAsia="Times New Roman"/>
          <w:spacing w:val="-2"/>
          <w:lang/>
        </w:rPr>
        <w:t>электронной копии документа на бумажном носителе и в формате MS-Excel.</w:t>
      </w:r>
    </w:p>
    <w:p w14:paraId="66CF9117" w14:textId="77777777" w:rsidR="004B3D09" w:rsidRPr="004B3D09" w:rsidRDefault="004B3D09" w:rsidP="004B3D09">
      <w:pPr>
        <w:suppressAutoHyphens/>
        <w:ind w:firstLine="709"/>
        <w:rPr>
          <w:rFonts w:eastAsia="Calibri"/>
        </w:rPr>
      </w:pPr>
      <w:r w:rsidRPr="004B3D09">
        <w:rPr>
          <w:rFonts w:eastAsia="Calibri"/>
        </w:rPr>
        <w:t>Комитеты после проведения анализа полноты и правильности представленных отчетов направляют их для обработки и систематизации в республиканское научно-исследовательское унитарное предприятие «Белорусский научно-исследовательский центр «Экология» с использованием СМДО.</w:t>
      </w:r>
    </w:p>
    <w:p w14:paraId="43FE1D4F" w14:textId="77777777" w:rsidR="004B3D09" w:rsidRPr="004B3D09" w:rsidRDefault="004B3D09" w:rsidP="004B3D09">
      <w:pPr>
        <w:suppressAutoHyphens/>
        <w:ind w:firstLine="709"/>
        <w:rPr>
          <w:rFonts w:eastAsia="Calibri"/>
        </w:rPr>
      </w:pPr>
      <w:r w:rsidRPr="004B3D09">
        <w:rPr>
          <w:rFonts w:eastAsia="Calibri"/>
        </w:rPr>
        <w:lastRenderedPageBreak/>
        <w:t>3. Природопользователи составляют отчеты, включая данные по входящим в их структуру подразделениям, расположенным на одной с ними территории (район области, город областного подчинения, г. Минск).</w:t>
      </w:r>
    </w:p>
    <w:p w14:paraId="06B74681" w14:textId="77777777" w:rsidR="004B3D09" w:rsidRPr="004B3D09" w:rsidRDefault="004B3D09" w:rsidP="004B3D09">
      <w:pPr>
        <w:suppressAutoHyphens/>
        <w:ind w:firstLine="709"/>
        <w:rPr>
          <w:rFonts w:eastAsia="Calibri"/>
        </w:rPr>
      </w:pPr>
      <w:r w:rsidRPr="004B3D09">
        <w:rPr>
          <w:rFonts w:eastAsia="Calibri"/>
        </w:rPr>
        <w:t xml:space="preserve">Природопользователи, в структуре которых имеются подразделения, расположенные на другой территории (район области, город областного подчинения, г. Минск), эксплуатирующие объекты воздействия на атмосферный воздух, имеющие источники выбросов, составляют отдельный отчет по каждому структурному подразделению, находящемуся в пределах одной территории, независимо от количества загрязняющих веществ, устанавливаемого для такого подразделения в разрешениях. </w:t>
      </w:r>
    </w:p>
    <w:p w14:paraId="40187E6E" w14:textId="57851C07" w:rsidR="004B3D09" w:rsidRPr="004B3D09" w:rsidRDefault="004B3D09" w:rsidP="004B3D09">
      <w:pPr>
        <w:suppressAutoHyphens/>
        <w:ind w:firstLine="709"/>
        <w:rPr>
          <w:rFonts w:eastAsia="Calibri"/>
        </w:rPr>
      </w:pPr>
      <w:r w:rsidRPr="004B3D09">
        <w:rPr>
          <w:rFonts w:eastAsia="Calibri"/>
        </w:rPr>
        <w:t xml:space="preserve">При заполнении отчета в строке </w:t>
      </w:r>
      <w:r w:rsidRPr="00B3198D">
        <w:rPr>
          <w:rFonts w:eastAsia="Calibri"/>
        </w:rPr>
        <w:t>«</w:t>
      </w:r>
      <w:r w:rsidR="00267299" w:rsidRPr="00267299">
        <w:rPr>
          <w:rFonts w:eastAsia="Calibri"/>
        </w:rPr>
        <w:t>Полное наименование обособленного подразделения юридического лица и его место нахождения</w:t>
      </w:r>
      <w:r w:rsidRPr="00B3198D">
        <w:rPr>
          <w:rFonts w:eastAsia="Calibri"/>
        </w:rPr>
        <w:t>»</w:t>
      </w:r>
      <w:r w:rsidRPr="004B3D09">
        <w:rPr>
          <w:rFonts w:eastAsia="Calibri"/>
        </w:rPr>
        <w:t xml:space="preserve"> указываются полное наименование и фактическое место нахождения (наименование района, города областного подчинения, г. Минск) подразделений, по которым представляются сведения в отчете.</w:t>
      </w:r>
    </w:p>
    <w:p w14:paraId="06B72B50" w14:textId="77777777" w:rsidR="004B3D09" w:rsidRPr="004B3D09" w:rsidRDefault="004B3D09" w:rsidP="004B3D09">
      <w:pPr>
        <w:suppressAutoHyphens/>
        <w:ind w:firstLine="709"/>
        <w:rPr>
          <w:rFonts w:eastAsia="Calibri"/>
        </w:rPr>
      </w:pPr>
      <w:r w:rsidRPr="004B3D09">
        <w:rPr>
          <w:rFonts w:eastAsia="Calibri"/>
        </w:rPr>
        <w:t>4. В строке «Категория объекта воздействия на атмосферный воздух» указывается категория объекта воздействия на атмосферный воздух в соответствии с приложением к постановлению Совета Министров Республики Беларусь от 21 мая 2009 г. № 664 «</w:t>
      </w:r>
      <w:r w:rsidRPr="004B3D09">
        <w:rPr>
          <w:rFonts w:eastAsia="Calibri"/>
          <w:lang w:val="x-none"/>
        </w:rPr>
        <w:t>О</w:t>
      </w:r>
      <w:r w:rsidRPr="004B3D09">
        <w:rPr>
          <w:rFonts w:eastAsia="Calibri"/>
        </w:rPr>
        <w:t> </w:t>
      </w:r>
      <w:r w:rsidRPr="004B3D09">
        <w:rPr>
          <w:rFonts w:eastAsia="Calibri"/>
          <w:lang w:val="x-none"/>
        </w:rPr>
        <w:t>регулировании выбросов загрязняющих веществ в атмосферный воздух</w:t>
      </w:r>
      <w:r w:rsidRPr="004B3D09">
        <w:rPr>
          <w:rFonts w:eastAsia="Calibri"/>
        </w:rPr>
        <w:t>».</w:t>
      </w:r>
    </w:p>
    <w:p w14:paraId="3C055E60" w14:textId="5BEDCFBD" w:rsidR="004B3D09" w:rsidRPr="004B3D09" w:rsidRDefault="004B3D09" w:rsidP="004B3D09">
      <w:pPr>
        <w:suppressAutoHyphens/>
        <w:ind w:firstLine="709"/>
        <w:rPr>
          <w:rFonts w:eastAsia="Calibri"/>
        </w:rPr>
      </w:pPr>
      <w:r w:rsidRPr="004B3D09">
        <w:rPr>
          <w:rFonts w:eastAsia="Calibri"/>
          <w:lang/>
        </w:rPr>
        <w:t xml:space="preserve">При </w:t>
      </w:r>
      <w:r w:rsidRPr="004B3D09">
        <w:rPr>
          <w:rFonts w:eastAsia="Calibri"/>
          <w:lang/>
        </w:rPr>
        <w:t>представлении в отчете сведений о нескольких</w:t>
      </w:r>
      <w:r w:rsidRPr="004B3D09">
        <w:rPr>
          <w:rFonts w:eastAsia="Calibri"/>
          <w:lang/>
        </w:rPr>
        <w:t xml:space="preserve"> объект</w:t>
      </w:r>
      <w:r w:rsidRPr="004B3D09">
        <w:rPr>
          <w:rFonts w:eastAsia="Calibri"/>
          <w:lang/>
        </w:rPr>
        <w:t>ах</w:t>
      </w:r>
      <w:r w:rsidRPr="004B3D09">
        <w:rPr>
          <w:rFonts w:eastAsia="Calibri"/>
          <w:lang/>
        </w:rPr>
        <w:t xml:space="preserve"> воздействия на атмосферный воздух, относящихся к разным категориям</w:t>
      </w:r>
      <w:r w:rsidRPr="004B3D09">
        <w:rPr>
          <w:rFonts w:eastAsia="Calibri"/>
        </w:rPr>
        <w:t xml:space="preserve"> объектов воздействия на атмосферный воздух</w:t>
      </w:r>
      <w:r w:rsidRPr="004B3D09">
        <w:rPr>
          <w:rFonts w:eastAsia="Calibri"/>
          <w:lang/>
        </w:rPr>
        <w:t xml:space="preserve">, </w:t>
      </w:r>
      <w:r w:rsidRPr="004B3D09">
        <w:rPr>
          <w:rFonts w:eastAsia="Calibri"/>
          <w:lang/>
        </w:rPr>
        <w:t xml:space="preserve">указывается </w:t>
      </w:r>
      <w:r w:rsidRPr="004B3D09">
        <w:rPr>
          <w:rFonts w:eastAsia="Calibri"/>
          <w:lang/>
        </w:rPr>
        <w:t xml:space="preserve">категория объекта воздействия на атмосферный воздух </w:t>
      </w:r>
      <w:r w:rsidRPr="004B3D09">
        <w:rPr>
          <w:rFonts w:eastAsia="Calibri"/>
          <w:lang/>
        </w:rPr>
        <w:t>с</w:t>
      </w:r>
      <w:r w:rsidRPr="004B3D09">
        <w:rPr>
          <w:rFonts w:eastAsia="Calibri"/>
          <w:lang/>
        </w:rPr>
        <w:t xml:space="preserve"> наиболее </w:t>
      </w:r>
      <w:r w:rsidRPr="004B3D09">
        <w:rPr>
          <w:rFonts w:eastAsia="Calibri"/>
          <w:lang/>
        </w:rPr>
        <w:t>опасным уровнем</w:t>
      </w:r>
      <w:r w:rsidRPr="004B3D09">
        <w:rPr>
          <w:rFonts w:eastAsia="Calibri"/>
          <w:lang/>
        </w:rPr>
        <w:t xml:space="preserve"> воздействия на атмосферный воздух.</w:t>
      </w:r>
    </w:p>
    <w:p w14:paraId="35025933" w14:textId="77777777" w:rsidR="004B3D09" w:rsidRPr="004B3D09" w:rsidRDefault="004B3D09" w:rsidP="004B3D09">
      <w:pPr>
        <w:suppressAutoHyphens/>
        <w:ind w:firstLine="709"/>
        <w:rPr>
          <w:rFonts w:eastAsia="Calibri"/>
        </w:rPr>
      </w:pPr>
      <w:r w:rsidRPr="004B3D09">
        <w:rPr>
          <w:rFonts w:eastAsia="Calibri"/>
        </w:rPr>
        <w:t>5. В отчете отражаются данные о загрязняющих веществах, для которых установлены нормативы допустимых выбросов в разрешениях, и не отражаются объемы выбросов загрязняющих веществ от мобильных источников выбросов.</w:t>
      </w:r>
    </w:p>
    <w:p w14:paraId="3624C894" w14:textId="364BBFFA" w:rsidR="004B3D09" w:rsidRPr="004B3D09" w:rsidRDefault="004B3D09" w:rsidP="004B3D09">
      <w:pPr>
        <w:suppressAutoHyphens/>
        <w:ind w:firstLine="709"/>
        <w:rPr>
          <w:rFonts w:eastAsia="Calibri"/>
        </w:rPr>
      </w:pPr>
      <w:r w:rsidRPr="004B3D09">
        <w:rPr>
          <w:rFonts w:eastAsia="Calibri"/>
        </w:rPr>
        <w:t>6. Отчет заполняется на основании данных учета в области охраны атмосферного воздуха в соответствии с требованиями экологических норм и правил ЭкоНиП 17.08.06-001-2022 «Охрана окружающей среды и природопользование. Атмосферный воздух (в том числе озоновый слой). Требования экологической безопасности в области охраны атмосферного воздуха</w:t>
      </w:r>
      <w:r w:rsidR="00E93D42">
        <w:rPr>
          <w:rFonts w:eastAsia="Calibri"/>
        </w:rPr>
        <w:t xml:space="preserve"> и озонового слоя</w:t>
      </w:r>
      <w:r w:rsidRPr="004B3D09">
        <w:rPr>
          <w:rFonts w:eastAsia="Calibri"/>
        </w:rPr>
        <w:t>», утвержденных постановлением Министерства природных ресурсов и охраны окружающей среды Республики Беларусь от 29 декабря 2022 г. № 32-Т (далее – ЭкоНиП 17.08.06-001-2022), актов инвентаризации выбросов загрязняющих веществ в атмосферный воздух (далее – акт инвентаризации выбросов), проектов нормативов допустимых выбросов загрязняющих веществ в атмосферный воздух, разрешений, проектной документации.</w:t>
      </w:r>
    </w:p>
    <w:p w14:paraId="3C2FA172" w14:textId="6CB7A375" w:rsidR="004B3D09" w:rsidRDefault="004B3D09" w:rsidP="004B3D09">
      <w:pPr>
        <w:widowControl w:val="0"/>
        <w:suppressAutoHyphens/>
        <w:autoSpaceDE w:val="0"/>
        <w:autoSpaceDN w:val="0"/>
        <w:jc w:val="center"/>
        <w:rPr>
          <w:rFonts w:eastAsia="Times New Roman"/>
          <w:lang w:eastAsia="ru-RU"/>
        </w:rPr>
      </w:pPr>
    </w:p>
    <w:p w14:paraId="5C069EF6" w14:textId="77777777" w:rsidR="00654C82" w:rsidRPr="004B3D09" w:rsidRDefault="00654C82" w:rsidP="004B3D09">
      <w:pPr>
        <w:widowControl w:val="0"/>
        <w:suppressAutoHyphens/>
        <w:autoSpaceDE w:val="0"/>
        <w:autoSpaceDN w:val="0"/>
        <w:jc w:val="center"/>
        <w:rPr>
          <w:rFonts w:eastAsia="Times New Roman"/>
          <w:lang w:eastAsia="ru-RU"/>
        </w:rPr>
      </w:pPr>
    </w:p>
    <w:p w14:paraId="0A51576D"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lastRenderedPageBreak/>
        <w:t>ГЛАВА 2</w:t>
      </w:r>
    </w:p>
    <w:p w14:paraId="6D93AF3C"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t xml:space="preserve">ПОРЯДОК ЗАПОЛНЕНИЯ РАЗДЕЛА </w:t>
      </w:r>
      <w:r w:rsidRPr="004B3D09">
        <w:rPr>
          <w:rFonts w:eastAsia="Times New Roman"/>
          <w:lang w:val="en-US" w:eastAsia="ru-RU"/>
        </w:rPr>
        <w:t>I</w:t>
      </w:r>
      <w:r w:rsidRPr="004B3D09">
        <w:rPr>
          <w:rFonts w:eastAsia="Times New Roman"/>
          <w:lang w:eastAsia="ru-RU"/>
        </w:rPr>
        <w:t xml:space="preserve"> «СПРАВОЧНАЯ ИНФОРМАЦИЯ»</w:t>
      </w:r>
    </w:p>
    <w:p w14:paraId="55B68B4E" w14:textId="77777777" w:rsidR="004B3D09" w:rsidRPr="004B3D09" w:rsidRDefault="004B3D09" w:rsidP="004B3D09">
      <w:pPr>
        <w:widowControl w:val="0"/>
        <w:suppressAutoHyphens/>
        <w:autoSpaceDE w:val="0"/>
        <w:autoSpaceDN w:val="0"/>
        <w:jc w:val="center"/>
        <w:rPr>
          <w:rFonts w:eastAsia="Times New Roman"/>
          <w:lang w:eastAsia="ru-RU"/>
        </w:rPr>
      </w:pPr>
    </w:p>
    <w:p w14:paraId="570B0893"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7. В таблице 1 отражается информация об имеющихся у природопользователя стационарных источниках выбросов</w:t>
      </w:r>
      <w:r w:rsidRPr="004B3D09">
        <w:rPr>
          <w:rFonts w:eastAsia="Times New Roman"/>
          <w:color w:val="000000"/>
          <w:lang w:eastAsia="ru-RU"/>
        </w:rPr>
        <w:t xml:space="preserve"> по состоянию на конец отчетного </w:t>
      </w:r>
      <w:r w:rsidRPr="004B3D09">
        <w:rPr>
          <w:rFonts w:eastAsia="Times New Roman"/>
          <w:lang w:eastAsia="ru-RU"/>
        </w:rPr>
        <w:t>года:</w:t>
      </w:r>
    </w:p>
    <w:p w14:paraId="5D54D60D"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 xml:space="preserve">в графе 2 </w:t>
      </w:r>
      <w:r w:rsidRPr="004B3D09">
        <w:rPr>
          <w:rFonts w:eastAsia="Times New Roman"/>
          <w:color w:val="000000"/>
          <w:lang w:eastAsia="ru-RU"/>
        </w:rPr>
        <w:t>отражается общее количество организованных и неорганизованных стационарных источников выбросов (включая ненормируемые) согласно акту инвентаризации выбросов и проектной документации в случае возведения в отчетном году новых источников выбросов</w:t>
      </w:r>
      <w:r w:rsidRPr="004B3D09">
        <w:rPr>
          <w:rFonts w:eastAsia="Times New Roman"/>
          <w:lang w:eastAsia="ru-RU"/>
        </w:rPr>
        <w:t>, за исключением законсервированных и демонтированных;</w:t>
      </w:r>
    </w:p>
    <w:p w14:paraId="1AA4AB15" w14:textId="77777777" w:rsidR="004B3D09" w:rsidRPr="004B3D09" w:rsidRDefault="004B3D09" w:rsidP="004B3D09">
      <w:pPr>
        <w:widowControl w:val="0"/>
        <w:suppressAutoHyphens/>
        <w:autoSpaceDE w:val="0"/>
        <w:autoSpaceDN w:val="0"/>
        <w:ind w:firstLine="540"/>
        <w:rPr>
          <w:rFonts w:eastAsia="Times New Roman"/>
          <w:color w:val="000000"/>
          <w:lang w:eastAsia="ru-RU"/>
        </w:rPr>
      </w:pPr>
      <w:r w:rsidRPr="004B3D09">
        <w:rPr>
          <w:rFonts w:eastAsia="Times New Roman"/>
          <w:lang w:eastAsia="ru-RU"/>
        </w:rPr>
        <w:t xml:space="preserve">в графе 3 указывается </w:t>
      </w:r>
      <w:r w:rsidRPr="004B3D09">
        <w:rPr>
          <w:rFonts w:eastAsia="Times New Roman"/>
          <w:color w:val="000000"/>
          <w:lang w:eastAsia="ru-RU"/>
        </w:rPr>
        <w:t xml:space="preserve">количество организованных и неорганизованных стационарных источников выбросов, для которых в разрешении установлены нормативы допустимых выбросов загрязняющих веществ в атмосферный воздух, </w:t>
      </w:r>
      <w:r w:rsidRPr="004B3D09">
        <w:rPr>
          <w:rFonts w:eastAsia="Times New Roman"/>
          <w:lang w:eastAsia="ru-RU"/>
        </w:rPr>
        <w:t>за исключением законсервированных и демонтированных</w:t>
      </w:r>
      <w:r w:rsidRPr="004B3D09">
        <w:rPr>
          <w:rFonts w:eastAsia="Times New Roman"/>
          <w:color w:val="000000"/>
          <w:lang w:eastAsia="ru-RU"/>
        </w:rPr>
        <w:t>;</w:t>
      </w:r>
    </w:p>
    <w:p w14:paraId="3A440FDC"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в графе 4 указывается</w:t>
      </w:r>
      <w:r w:rsidRPr="004B3D09">
        <w:rPr>
          <w:rFonts w:eastAsia="Times New Roman"/>
          <w:color w:val="000000"/>
          <w:lang w:eastAsia="ru-RU"/>
        </w:rPr>
        <w:t xml:space="preserve"> количество организованных стационарных источников выбросов (включая ненормируемые) согласно акту инвентаризации выбросов и проектной документации в случае возведения в отчетном году новых источников выбросов, </w:t>
      </w:r>
      <w:r w:rsidRPr="004B3D09">
        <w:rPr>
          <w:rFonts w:eastAsia="Times New Roman"/>
          <w:lang w:eastAsia="ru-RU"/>
        </w:rPr>
        <w:t>за исключением законсервированных и демонтированных</w:t>
      </w:r>
      <w:r w:rsidRPr="004B3D09">
        <w:rPr>
          <w:rFonts w:eastAsia="Times New Roman"/>
          <w:color w:val="000000"/>
          <w:lang w:eastAsia="ru-RU"/>
        </w:rPr>
        <w:t>;</w:t>
      </w:r>
    </w:p>
    <w:p w14:paraId="60212C7C"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в графе 5 отражается</w:t>
      </w:r>
      <w:r w:rsidRPr="004B3D09">
        <w:rPr>
          <w:rFonts w:eastAsia="Times New Roman"/>
          <w:color w:val="000000"/>
          <w:lang w:eastAsia="ru-RU"/>
        </w:rPr>
        <w:t xml:space="preserve"> количество организованных стационарных источников выбросов (включая ненормируемые), оснащенных газоочистными установками (далее – ГОУ), согласно акту инвентаризации выбросов и проектной документации в случае возведения в отчетном году новых источников выбросов, </w:t>
      </w:r>
      <w:r w:rsidRPr="004B3D09">
        <w:rPr>
          <w:rFonts w:eastAsia="Times New Roman"/>
          <w:lang w:eastAsia="ru-RU"/>
        </w:rPr>
        <w:t>за исключением законсервированных и демонтированных</w:t>
      </w:r>
      <w:r w:rsidRPr="004B3D09">
        <w:rPr>
          <w:rFonts w:eastAsia="Times New Roman"/>
          <w:color w:val="000000"/>
          <w:lang w:eastAsia="ru-RU"/>
        </w:rPr>
        <w:t>;</w:t>
      </w:r>
    </w:p>
    <w:p w14:paraId="73B46869" w14:textId="77777777" w:rsidR="004B3D09" w:rsidRPr="004B3D09" w:rsidRDefault="004B3D09" w:rsidP="004B3D09">
      <w:pPr>
        <w:widowControl w:val="0"/>
        <w:suppressAutoHyphens/>
        <w:autoSpaceDE w:val="0"/>
        <w:autoSpaceDN w:val="0"/>
        <w:ind w:firstLine="540"/>
        <w:rPr>
          <w:rFonts w:eastAsia="Times New Roman"/>
          <w:color w:val="000000"/>
          <w:lang w:eastAsia="ru-RU"/>
        </w:rPr>
      </w:pPr>
      <w:r w:rsidRPr="004B3D09">
        <w:rPr>
          <w:rFonts w:eastAsia="Times New Roman"/>
          <w:lang w:eastAsia="ru-RU"/>
        </w:rPr>
        <w:t>в графе 6 указывается</w:t>
      </w:r>
      <w:r w:rsidRPr="004B3D09">
        <w:rPr>
          <w:rFonts w:eastAsia="Times New Roman"/>
          <w:color w:val="000000"/>
          <w:lang w:eastAsia="ru-RU"/>
        </w:rPr>
        <w:t xml:space="preserve"> количество демонтированных (включая ненормируемые) в отчетном году стационарных источников выбросов;</w:t>
      </w:r>
    </w:p>
    <w:p w14:paraId="6B167C67" w14:textId="77777777" w:rsidR="004B3D09" w:rsidRPr="004B3D09" w:rsidRDefault="004B3D09" w:rsidP="004B3D09">
      <w:pPr>
        <w:widowControl w:val="0"/>
        <w:suppressAutoHyphens/>
        <w:autoSpaceDE w:val="0"/>
        <w:autoSpaceDN w:val="0"/>
        <w:ind w:firstLine="540"/>
        <w:rPr>
          <w:rFonts w:eastAsia="Times New Roman"/>
          <w:color w:val="000000"/>
          <w:lang w:eastAsia="ru-RU"/>
        </w:rPr>
      </w:pPr>
      <w:r w:rsidRPr="004B3D09">
        <w:rPr>
          <w:rFonts w:eastAsia="Times New Roman"/>
          <w:lang w:eastAsia="ru-RU"/>
        </w:rPr>
        <w:t>в графе 7 указывается</w:t>
      </w:r>
      <w:r w:rsidRPr="004B3D09">
        <w:rPr>
          <w:rFonts w:eastAsia="Times New Roman"/>
          <w:color w:val="000000"/>
          <w:lang w:eastAsia="ru-RU"/>
        </w:rPr>
        <w:t xml:space="preserve"> количество законсервированных (включая ненормируемые) в отчетном году стационарных источников выбросов.</w:t>
      </w:r>
    </w:p>
    <w:p w14:paraId="58AF69C9"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 xml:space="preserve">8. В таблице 2 отражаются данные об имеющихся ГОУ на конец отчетного года, включая неработающие в течение отчетного года и исключая законсервированные: </w:t>
      </w:r>
    </w:p>
    <w:p w14:paraId="5C7A3349"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 графе 2 указываются наименования загрязняющих веществ, от которых производится очистка на ГОУ, в соответствии с ЭкоНиП 17.08.06-001-2022;</w:t>
      </w:r>
    </w:p>
    <w:p w14:paraId="570E6D9B"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lang w:eastAsia="ru-RU"/>
        </w:rPr>
        <w:t>в</w:t>
      </w:r>
      <w:r w:rsidRPr="004B3D09">
        <w:rPr>
          <w:rFonts w:eastAsia="Times New Roman"/>
          <w:color w:val="000000"/>
          <w:lang w:eastAsia="ru-RU"/>
        </w:rPr>
        <w:t xml:space="preserve"> графе 3 указывается код группы ГОУ по принципу действия по загрязняющему веществу, от которого производится очистка на ГОУ.</w:t>
      </w:r>
    </w:p>
    <w:p w14:paraId="5F8FB756"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color w:val="000000"/>
          <w:lang w:eastAsia="ru-RU"/>
        </w:rPr>
        <w:t xml:space="preserve">Код группы ГОУ по принципу действия составляется в формате </w:t>
      </w:r>
      <w:r w:rsidRPr="004B3D09">
        <w:rPr>
          <w:rFonts w:eastAsia="Times New Roman"/>
          <w:color w:val="000000"/>
          <w:lang w:val="en-US" w:eastAsia="ru-RU"/>
        </w:rPr>
        <w:t>YZ</w:t>
      </w:r>
      <w:r w:rsidRPr="004B3D09">
        <w:rPr>
          <w:rFonts w:eastAsia="Times New Roman"/>
          <w:color w:val="000000"/>
          <w:lang w:eastAsia="ru-RU"/>
        </w:rPr>
        <w:t xml:space="preserve">, где </w:t>
      </w:r>
      <w:r w:rsidRPr="004B3D09">
        <w:rPr>
          <w:rFonts w:eastAsia="Times New Roman"/>
          <w:color w:val="000000"/>
          <w:lang w:val="en-US" w:eastAsia="ru-RU"/>
        </w:rPr>
        <w:t>Y</w:t>
      </w:r>
      <w:r w:rsidRPr="004B3D09">
        <w:rPr>
          <w:rFonts w:eastAsia="Times New Roman"/>
          <w:color w:val="000000"/>
          <w:lang w:eastAsia="ru-RU"/>
        </w:rPr>
        <w:t xml:space="preserve"> – </w:t>
      </w:r>
      <w:r w:rsidRPr="004B3D09">
        <w:rPr>
          <w:rFonts w:eastAsia="Calibri"/>
        </w:rPr>
        <w:t xml:space="preserve">цифра, указывающая количество аппаратов очистки газа в группе аппаратов очистки газа, </w:t>
      </w:r>
      <w:r w:rsidRPr="004B3D09">
        <w:rPr>
          <w:rFonts w:eastAsia="Times New Roman"/>
          <w:color w:val="000000"/>
          <w:lang w:val="en-US" w:eastAsia="ru-RU"/>
        </w:rPr>
        <w:t>Z</w:t>
      </w:r>
      <w:r w:rsidRPr="004B3D09">
        <w:rPr>
          <w:rFonts w:eastAsia="Times New Roman"/>
          <w:color w:val="000000"/>
          <w:lang w:eastAsia="ru-RU"/>
        </w:rPr>
        <w:t xml:space="preserve"> – </w:t>
      </w:r>
      <w:r w:rsidRPr="004B3D09">
        <w:rPr>
          <w:rFonts w:eastAsia="Calibri"/>
        </w:rPr>
        <w:t xml:space="preserve">буква, обозначающая наименование группы </w:t>
      </w:r>
      <w:r w:rsidRPr="004B3D09">
        <w:rPr>
          <w:rFonts w:eastAsia="Calibri"/>
        </w:rPr>
        <w:lastRenderedPageBreak/>
        <w:t>аппаратов очистки газа в соответствии с приложением к настоящим указаниям.</w:t>
      </w:r>
    </w:p>
    <w:p w14:paraId="27794AE4"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Calibri"/>
        </w:rPr>
        <w:t xml:space="preserve">При наличии нескольких ступеней очистки газа, каждая ступень указывается </w:t>
      </w:r>
      <w:r w:rsidRPr="004B3D09">
        <w:rPr>
          <w:rFonts w:eastAsia="Times New Roman"/>
          <w:color w:val="000000"/>
          <w:lang w:eastAsia="ru-RU"/>
        </w:rPr>
        <w:t xml:space="preserve">в формате </w:t>
      </w:r>
      <w:r w:rsidRPr="004B3D09">
        <w:rPr>
          <w:rFonts w:eastAsia="Times New Roman"/>
          <w:color w:val="000000"/>
          <w:lang w:val="en-US" w:eastAsia="ru-RU"/>
        </w:rPr>
        <w:t>YZ</w:t>
      </w:r>
      <w:r w:rsidRPr="004B3D09">
        <w:rPr>
          <w:rFonts w:eastAsia="Times New Roman"/>
          <w:color w:val="000000"/>
          <w:lang w:eastAsia="ru-RU"/>
        </w:rPr>
        <w:t xml:space="preserve"> в последовательном порядке.</w:t>
      </w:r>
    </w:p>
    <w:p w14:paraId="733ACED6"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color w:val="000000"/>
          <w:lang w:eastAsia="ru-RU"/>
        </w:rPr>
        <w:t>Примеры кодировки групп ГОУ:</w:t>
      </w:r>
    </w:p>
    <w:p w14:paraId="321DE8EB" w14:textId="77777777" w:rsidR="004B3D09" w:rsidRPr="004B3D09" w:rsidRDefault="004B3D09" w:rsidP="004B3D09">
      <w:pPr>
        <w:widowControl w:val="0"/>
        <w:autoSpaceDE w:val="0"/>
        <w:autoSpaceDN w:val="0"/>
        <w:ind w:firstLine="540"/>
        <w:rPr>
          <w:rFonts w:eastAsia="Calibri"/>
        </w:rPr>
      </w:pPr>
      <w:r w:rsidRPr="004B3D09">
        <w:rPr>
          <w:rFonts w:eastAsia="Calibri"/>
        </w:rPr>
        <w:t xml:space="preserve">у источника выбросов одна ступень очистки газа, состоящая из одного аппарата группы Э (электрические фильтры). </w:t>
      </w:r>
      <w:r w:rsidRPr="004B3D09">
        <w:rPr>
          <w:rFonts w:eastAsia="Times New Roman"/>
          <w:lang w:eastAsia="ru-RU"/>
        </w:rPr>
        <w:t xml:space="preserve">Код группы </w:t>
      </w:r>
      <w:r w:rsidRPr="004B3D09">
        <w:rPr>
          <w:rFonts w:eastAsia="Times New Roman"/>
          <w:color w:val="000000"/>
          <w:lang w:eastAsia="ru-RU"/>
        </w:rPr>
        <w:t>ГОУ</w:t>
      </w:r>
      <w:r w:rsidRPr="004B3D09">
        <w:rPr>
          <w:rFonts w:eastAsia="Times New Roman"/>
          <w:lang w:eastAsia="ru-RU"/>
        </w:rPr>
        <w:t xml:space="preserve"> по принципу действия</w:t>
      </w:r>
      <w:r w:rsidRPr="004B3D09">
        <w:rPr>
          <w:rFonts w:eastAsia="Calibri"/>
        </w:rPr>
        <w:t xml:space="preserve"> – 1Э;</w:t>
      </w:r>
    </w:p>
    <w:p w14:paraId="407D5EE8" w14:textId="77777777" w:rsidR="004B3D09" w:rsidRPr="004B3D09" w:rsidRDefault="004B3D09" w:rsidP="004B3D09">
      <w:pPr>
        <w:widowControl w:val="0"/>
        <w:autoSpaceDE w:val="0"/>
        <w:autoSpaceDN w:val="0"/>
        <w:ind w:firstLine="540"/>
        <w:rPr>
          <w:rFonts w:eastAsia="Calibri"/>
        </w:rPr>
      </w:pPr>
      <w:r w:rsidRPr="004B3D09">
        <w:rPr>
          <w:rFonts w:eastAsia="Calibri"/>
        </w:rPr>
        <w:t xml:space="preserve">у источника выбросов две ступени очистки газа, первая из которых состоит из двух аппаратов группы С (сухой механической очистки газа), а вторая из одного аппарата группы Ф (фильтрующего типа). </w:t>
      </w:r>
      <w:r w:rsidRPr="004B3D09">
        <w:rPr>
          <w:rFonts w:eastAsia="Times New Roman"/>
          <w:lang w:eastAsia="ru-RU"/>
        </w:rPr>
        <w:t xml:space="preserve">Код группы </w:t>
      </w:r>
      <w:r w:rsidRPr="004B3D09">
        <w:rPr>
          <w:rFonts w:eastAsia="Times New Roman"/>
          <w:color w:val="000000"/>
          <w:lang w:eastAsia="ru-RU"/>
        </w:rPr>
        <w:t>ГОУ</w:t>
      </w:r>
      <w:r w:rsidRPr="004B3D09">
        <w:rPr>
          <w:rFonts w:eastAsia="Times New Roman"/>
          <w:lang w:eastAsia="ru-RU"/>
        </w:rPr>
        <w:t xml:space="preserve"> по принципу действия</w:t>
      </w:r>
      <w:r w:rsidRPr="004B3D09">
        <w:rPr>
          <w:rFonts w:eastAsia="Calibri"/>
        </w:rPr>
        <w:t xml:space="preserve"> – 2С1Ф;</w:t>
      </w:r>
    </w:p>
    <w:p w14:paraId="24AEB476" w14:textId="77777777" w:rsidR="004B3D09" w:rsidRPr="004B3D09" w:rsidRDefault="004B3D09" w:rsidP="004B3D09">
      <w:pPr>
        <w:widowControl w:val="0"/>
        <w:autoSpaceDE w:val="0"/>
        <w:autoSpaceDN w:val="0"/>
        <w:ind w:firstLine="540"/>
        <w:rPr>
          <w:rFonts w:eastAsia="Calibri"/>
        </w:rPr>
      </w:pPr>
      <w:r w:rsidRPr="004B3D09">
        <w:rPr>
          <w:rFonts w:eastAsia="Calibri"/>
        </w:rPr>
        <w:t xml:space="preserve">у источника выбросов три ступени очистки газа, первая и вторая из которых состоят из двух аппаратов группы С (сухой механической очистки газа), а третья из одного аппарата группы М (мокрая очистка газа). </w:t>
      </w:r>
      <w:r w:rsidRPr="004B3D09">
        <w:rPr>
          <w:rFonts w:eastAsia="Times New Roman"/>
          <w:lang w:eastAsia="ru-RU"/>
        </w:rPr>
        <w:t xml:space="preserve">Код группы </w:t>
      </w:r>
      <w:r w:rsidRPr="004B3D09">
        <w:rPr>
          <w:rFonts w:eastAsia="Times New Roman"/>
          <w:color w:val="000000"/>
          <w:lang w:eastAsia="ru-RU"/>
        </w:rPr>
        <w:t>ГОУ</w:t>
      </w:r>
      <w:r w:rsidRPr="004B3D09">
        <w:rPr>
          <w:rFonts w:eastAsia="Times New Roman"/>
          <w:lang w:eastAsia="ru-RU"/>
        </w:rPr>
        <w:t xml:space="preserve"> по принципу действия</w:t>
      </w:r>
      <w:r w:rsidRPr="004B3D09">
        <w:rPr>
          <w:rFonts w:eastAsia="Calibri"/>
        </w:rPr>
        <w:t xml:space="preserve"> – 2С2С1М;</w:t>
      </w:r>
    </w:p>
    <w:p w14:paraId="5D4DE5F6" w14:textId="77777777" w:rsidR="004B3D09" w:rsidRPr="004B3D09" w:rsidRDefault="004B3D09" w:rsidP="004B3D09">
      <w:pPr>
        <w:widowControl w:val="0"/>
        <w:autoSpaceDE w:val="0"/>
        <w:autoSpaceDN w:val="0"/>
        <w:ind w:firstLine="540"/>
        <w:rPr>
          <w:rFonts w:eastAsia="Calibri"/>
        </w:rPr>
      </w:pPr>
      <w:r w:rsidRPr="004B3D09">
        <w:rPr>
          <w:rFonts w:eastAsia="Calibri"/>
        </w:rPr>
        <w:t xml:space="preserve">в графе 4 </w:t>
      </w:r>
      <w:r w:rsidRPr="004B3D09">
        <w:rPr>
          <w:rFonts w:eastAsia="Times New Roman"/>
          <w:lang w:eastAsia="ru-RU"/>
        </w:rPr>
        <w:t>указывается мощность ГОУ (объем очищаемых газов) на основании проектной документации на такую ГОУ;</w:t>
      </w:r>
    </w:p>
    <w:p w14:paraId="107BF911"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color w:val="000000"/>
          <w:lang w:eastAsia="ru-RU"/>
        </w:rPr>
        <w:t>в графе 5</w:t>
      </w:r>
      <w:r w:rsidRPr="004B3D09">
        <w:rPr>
          <w:rFonts w:eastAsia="Calibri"/>
        </w:rPr>
        <w:t xml:space="preserve"> указывается общее количество ГОУ</w:t>
      </w:r>
      <w:r w:rsidRPr="004B3D09">
        <w:rPr>
          <w:rFonts w:eastAsia="Times New Roman"/>
          <w:lang w:eastAsia="ru-RU"/>
        </w:rPr>
        <w:t>.</w:t>
      </w:r>
    </w:p>
    <w:p w14:paraId="7F0ECDD3"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color w:val="000000"/>
          <w:lang w:eastAsia="ru-RU"/>
        </w:rPr>
        <w:t xml:space="preserve">В случае, если у природопользователя имеется несколько ГОУ с одинаковым кодом группы ГОУ по принципу действия, данные по таким ГОУ приводятся в одной строке таблицы 2. При этом в графе 4 указывается суммарная мощность ГОУ </w:t>
      </w:r>
      <w:r w:rsidRPr="004B3D09">
        <w:rPr>
          <w:rFonts w:eastAsia="Times New Roman"/>
          <w:lang w:eastAsia="ru-RU"/>
        </w:rPr>
        <w:t>(объем очищаемых газов)</w:t>
      </w:r>
      <w:r w:rsidRPr="004B3D09">
        <w:rPr>
          <w:rFonts w:eastAsia="Times New Roman"/>
          <w:color w:val="000000"/>
          <w:lang w:eastAsia="ru-RU"/>
        </w:rPr>
        <w:t xml:space="preserve"> с одинаковым кодом группы ГОУ по принципу действия, а в графе 5 – общее количество таких ГОУ.</w:t>
      </w:r>
    </w:p>
    <w:p w14:paraId="75FB10E2"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color w:val="000000"/>
          <w:lang w:eastAsia="ru-RU"/>
        </w:rPr>
        <w:t>В случае, если на одной ГОУ производится очистка отходящих газов от нескольких загрязняющих веществ, данные о такой ГОУ приводятся в одной строке таблицы 2. При этом в графе 2 указываются наименования всех загрязняющих веществ, от которых производится очистка на данной ГОУ.</w:t>
      </w:r>
    </w:p>
    <w:p w14:paraId="3BC3AA68" w14:textId="307CB7EE"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 xml:space="preserve">9. В таблице 3 отражаются сведения о количестве механических транспортных средств, включая гибридные, участвующих в дорожном движении в соответствии с требованиями законодательства в области дорожного движения и находящихся в </w:t>
      </w:r>
      <w:r w:rsidRPr="004B3D09">
        <w:rPr>
          <w:rFonts w:eastAsia="Times New Roman"/>
          <w:lang/>
        </w:rPr>
        <w:t>собственности, хозяйственном ведении, оперативном управлении</w:t>
      </w:r>
      <w:r w:rsidR="00654C82">
        <w:rPr>
          <w:rFonts w:eastAsia="Times New Roman"/>
          <w:lang/>
        </w:rPr>
        <w:t xml:space="preserve"> </w:t>
      </w:r>
      <w:r w:rsidRPr="004B3D09">
        <w:rPr>
          <w:rFonts w:eastAsia="Times New Roman"/>
          <w:lang/>
        </w:rPr>
        <w:t>или на ином законном основании</w:t>
      </w:r>
      <w:r w:rsidRPr="004B3D09">
        <w:rPr>
          <w:rFonts w:eastAsia="Times New Roman"/>
          <w:lang/>
        </w:rPr>
        <w:t xml:space="preserve"> у природопользователя или его подразделения.</w:t>
      </w:r>
    </w:p>
    <w:p w14:paraId="5C6D3ECE"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Сведения о механических транспортных средствах приводятся в разрезе:</w:t>
      </w:r>
    </w:p>
    <w:p w14:paraId="660F5BAC"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групп, формируемых с учетом типов двигателя (транспортные средства, работающие на бензине, газовом топливе, бензине и газовом топливе, дизельном топливе, биодизельном топливе);</w:t>
      </w:r>
    </w:p>
    <w:p w14:paraId="763CB278"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экологических классов.</w:t>
      </w:r>
    </w:p>
    <w:p w14:paraId="11978F65"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 xml:space="preserve">Также в таблице 3 указываются данные о количестве механических </w:t>
      </w:r>
      <w:r w:rsidRPr="004B3D09">
        <w:rPr>
          <w:rFonts w:eastAsia="Times New Roman"/>
          <w:lang w:eastAsia="ru-RU"/>
        </w:rPr>
        <w:lastRenderedPageBreak/>
        <w:t>транспортных средств, приводимых в движение только электродвигателями.</w:t>
      </w:r>
    </w:p>
    <w:p w14:paraId="7E64DB72"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 xml:space="preserve">При этом для мобильных источников выбросов </w:t>
      </w:r>
      <w:r w:rsidRPr="004B3D09">
        <w:rPr>
          <w:rFonts w:eastAsia="Times New Roman"/>
          <w:color w:val="000000"/>
          <w:lang w:eastAsia="ru-RU"/>
        </w:rPr>
        <w:t xml:space="preserve">данные </w:t>
      </w:r>
      <w:hyperlink w:anchor="P95" w:history="1">
        <w:r w:rsidRPr="004B3D09">
          <w:rPr>
            <w:rFonts w:eastAsia="Times New Roman"/>
            <w:color w:val="000000"/>
            <w:lang w:eastAsia="ru-RU"/>
          </w:rPr>
          <w:t xml:space="preserve">графы 3 </w:t>
        </w:r>
      </w:hyperlink>
      <w:r w:rsidRPr="004B3D09">
        <w:rPr>
          <w:rFonts w:eastAsia="Times New Roman"/>
          <w:color w:val="000000"/>
          <w:lang w:eastAsia="ru-RU"/>
        </w:rPr>
        <w:t xml:space="preserve">должны быть равны сумме данных </w:t>
      </w:r>
      <w:hyperlink w:anchor="P97" w:history="1">
        <w:r w:rsidRPr="004B3D09">
          <w:rPr>
            <w:rFonts w:eastAsia="Times New Roman"/>
            <w:color w:val="000000"/>
            <w:lang w:eastAsia="ru-RU"/>
          </w:rPr>
          <w:t>граф 4</w:t>
        </w:r>
      </w:hyperlink>
      <w:r w:rsidRPr="004B3D09">
        <w:rPr>
          <w:rFonts w:eastAsia="Times New Roman"/>
          <w:color w:val="000000"/>
          <w:lang w:eastAsia="ru-RU"/>
        </w:rPr>
        <w:t xml:space="preserve"> – 9.</w:t>
      </w:r>
    </w:p>
    <w:p w14:paraId="7E43A8BC" w14:textId="77777777" w:rsidR="004B3D09" w:rsidRPr="004B3D09" w:rsidRDefault="004B3D09" w:rsidP="004B3D09">
      <w:pPr>
        <w:widowControl w:val="0"/>
        <w:suppressAutoHyphens/>
        <w:autoSpaceDE w:val="0"/>
        <w:autoSpaceDN w:val="0"/>
        <w:ind w:firstLine="540"/>
        <w:rPr>
          <w:rFonts w:eastAsia="Times New Roman"/>
          <w:lang w:eastAsia="ru-RU"/>
        </w:rPr>
      </w:pPr>
    </w:p>
    <w:p w14:paraId="04AD2C1C"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t>ГЛАВА 3</w:t>
      </w:r>
    </w:p>
    <w:p w14:paraId="0281F2BC"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t>ПОРЯДОК ЗАПОЛНЕНИЯ РАЗДЕЛА Ⅱ «ВЫПОЛНЕНИЕ МЕРОПРИЯТИЙ ПО СОКРАЩЕНИЮ ВЫБРОСОВ ЗАГРЯЗНЯЮЩИХ ВЕЩЕСТВ В АТМОСФЕРНЫЙ ВОЗДУХ ОТ СТАЦИОНАРНЫХ ИСТОЧНИКОВ ВЫБРОСОВ»</w:t>
      </w:r>
    </w:p>
    <w:p w14:paraId="4E49D17D" w14:textId="77777777" w:rsidR="004B3D09" w:rsidRPr="004B3D09" w:rsidRDefault="004B3D09" w:rsidP="004B3D09">
      <w:pPr>
        <w:widowControl w:val="0"/>
        <w:suppressAutoHyphens/>
        <w:autoSpaceDE w:val="0"/>
        <w:autoSpaceDN w:val="0"/>
        <w:ind w:firstLine="540"/>
        <w:rPr>
          <w:rFonts w:eastAsia="Times New Roman"/>
          <w:lang w:eastAsia="ru-RU"/>
        </w:rPr>
      </w:pPr>
    </w:p>
    <w:p w14:paraId="00F6954A"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 xml:space="preserve">10. </w:t>
      </w:r>
      <w:r w:rsidRPr="004B3D09">
        <w:rPr>
          <w:rFonts w:eastAsia="Times New Roman"/>
          <w:color w:val="000000"/>
          <w:lang w:eastAsia="ru-RU"/>
        </w:rPr>
        <w:t>В таблице 4 отражаются данные о выполнении природопользователем в отчетном году меропри</w:t>
      </w:r>
      <w:r w:rsidRPr="004B3D09">
        <w:rPr>
          <w:rFonts w:eastAsia="Times New Roman"/>
          <w:lang w:eastAsia="ru-RU"/>
        </w:rPr>
        <w:t>ятий по сокращению выбросов загрязняющих веществ в атмосферный воздух от стационарных источников выбросов, осуществляемых за счет всех источников финансирования, со сроками их завершения как в отчетном году, так и в последующие годы с указанием соответствующей оценки выполнения мероприятия в графе 4 данной таблицы (независимо от уровня их фактического выполнения):</w:t>
      </w:r>
    </w:p>
    <w:p w14:paraId="0EC9D914"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lang w:eastAsia="ru-RU"/>
        </w:rPr>
        <w:t>в</w:t>
      </w:r>
      <w:r w:rsidRPr="004B3D09">
        <w:rPr>
          <w:rFonts w:eastAsia="Times New Roman"/>
          <w:color w:val="000000"/>
          <w:lang w:eastAsia="ru-RU"/>
        </w:rPr>
        <w:t xml:space="preserve"> </w:t>
      </w:r>
      <w:hyperlink w:anchor="P402" w:history="1">
        <w:r w:rsidRPr="004B3D09">
          <w:rPr>
            <w:rFonts w:eastAsia="Times New Roman"/>
            <w:color w:val="000000"/>
            <w:lang w:eastAsia="ru-RU"/>
          </w:rPr>
          <w:t xml:space="preserve">графе 3 </w:t>
        </w:r>
      </w:hyperlink>
      <w:r w:rsidRPr="004B3D09">
        <w:rPr>
          <w:rFonts w:eastAsia="Times New Roman"/>
          <w:color w:val="000000"/>
          <w:lang w:eastAsia="ru-RU"/>
        </w:rPr>
        <w:t>отражается количество средств, израсходованных на выполнение мероприятий, указанных в графе 2;</w:t>
      </w:r>
    </w:p>
    <w:p w14:paraId="709999A6"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color w:val="000000"/>
          <w:lang w:eastAsia="ru-RU"/>
        </w:rPr>
        <w:t xml:space="preserve">в </w:t>
      </w:r>
      <w:hyperlink w:anchor="P407" w:history="1">
        <w:r w:rsidRPr="004B3D09">
          <w:rPr>
            <w:rFonts w:eastAsia="Times New Roman"/>
            <w:color w:val="000000"/>
            <w:lang w:eastAsia="ru-RU"/>
          </w:rPr>
          <w:t>графах 5</w:t>
        </w:r>
      </w:hyperlink>
      <w:r w:rsidRPr="004B3D09">
        <w:rPr>
          <w:rFonts w:eastAsia="Times New Roman"/>
          <w:color w:val="000000"/>
          <w:lang w:eastAsia="ru-RU"/>
        </w:rPr>
        <w:t xml:space="preserve"> и </w:t>
      </w:r>
      <w:hyperlink w:anchor="P408" w:history="1">
        <w:r w:rsidRPr="004B3D09">
          <w:rPr>
            <w:rFonts w:eastAsia="Times New Roman"/>
            <w:color w:val="000000"/>
            <w:lang w:eastAsia="ru-RU"/>
          </w:rPr>
          <w:t>6</w:t>
        </w:r>
      </w:hyperlink>
      <w:r w:rsidRPr="004B3D09">
        <w:rPr>
          <w:rFonts w:eastAsia="Times New Roman"/>
          <w:color w:val="000000"/>
          <w:lang w:eastAsia="ru-RU"/>
        </w:rPr>
        <w:t xml:space="preserve"> отражаются соответственно планируемые (расчетные) и фактические данные о сокращении объемов выбросов загрязняющих веществ </w:t>
      </w:r>
      <w:r w:rsidRPr="004B3D09">
        <w:rPr>
          <w:rFonts w:eastAsia="Times New Roman"/>
          <w:lang w:eastAsia="ru-RU"/>
        </w:rPr>
        <w:t>в атмосферный воздух при осуществлении мероприятий, указанных в графе 2.</w:t>
      </w:r>
    </w:p>
    <w:p w14:paraId="4FA8624A" w14:textId="77777777" w:rsidR="004B3D09" w:rsidRPr="004B3D09" w:rsidRDefault="004B3D09" w:rsidP="004B3D09">
      <w:pPr>
        <w:widowControl w:val="0"/>
        <w:suppressAutoHyphens/>
        <w:autoSpaceDE w:val="0"/>
        <w:autoSpaceDN w:val="0"/>
        <w:ind w:firstLine="540"/>
        <w:rPr>
          <w:rFonts w:eastAsia="Times New Roman"/>
          <w:lang w:eastAsia="ru-RU"/>
        </w:rPr>
      </w:pPr>
    </w:p>
    <w:p w14:paraId="09CF7F30"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t>ГЛАВА 4</w:t>
      </w:r>
    </w:p>
    <w:p w14:paraId="784F00CB" w14:textId="77777777" w:rsidR="004B3D09" w:rsidRPr="004B3D09" w:rsidRDefault="004B3D09" w:rsidP="004B3D09">
      <w:pPr>
        <w:widowControl w:val="0"/>
        <w:suppressAutoHyphens/>
        <w:autoSpaceDE w:val="0"/>
        <w:autoSpaceDN w:val="0"/>
        <w:jc w:val="center"/>
        <w:rPr>
          <w:rFonts w:eastAsia="Times New Roman"/>
          <w:lang w:eastAsia="ru-RU"/>
        </w:rPr>
      </w:pPr>
      <w:r w:rsidRPr="004B3D09">
        <w:rPr>
          <w:rFonts w:eastAsia="Times New Roman"/>
          <w:lang w:eastAsia="ru-RU"/>
        </w:rPr>
        <w:t>ПОРЯДОК ЗАПОЛНЕНИЯ РАЗДЕЛА Ⅲ «ВЫБРОСЫ ЗАГРЯЗНЯЮЩИХ ВЕЩЕСТВ В АТМОСФЕРНЫЙ ВОЗДУХ И ИХ ОЧИСТКА»</w:t>
      </w:r>
    </w:p>
    <w:p w14:paraId="09DE59F8" w14:textId="77777777" w:rsidR="004B3D09" w:rsidRPr="004B3D09" w:rsidRDefault="004B3D09" w:rsidP="004B3D09">
      <w:pPr>
        <w:widowControl w:val="0"/>
        <w:suppressAutoHyphens/>
        <w:autoSpaceDE w:val="0"/>
        <w:autoSpaceDN w:val="0"/>
        <w:ind w:firstLine="540"/>
        <w:rPr>
          <w:rFonts w:eastAsia="Times New Roman"/>
          <w:lang w:eastAsia="ru-RU"/>
        </w:rPr>
      </w:pPr>
    </w:p>
    <w:p w14:paraId="322E3A10"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11. В таблице 5 отражаются сведения о выбросах основных загрязняющих веществ и их групп в атмосферный воздух от нормируемых организованных и неорганизованных стационарных источников выбросов природопользователя:</w:t>
      </w:r>
    </w:p>
    <w:p w14:paraId="32764FC8" w14:textId="77777777" w:rsidR="004B3D09" w:rsidRPr="004B3D09" w:rsidRDefault="004B3D09" w:rsidP="004B3D09">
      <w:pPr>
        <w:widowControl w:val="0"/>
        <w:suppressAutoHyphens/>
        <w:autoSpaceDE w:val="0"/>
        <w:autoSpaceDN w:val="0"/>
        <w:ind w:firstLine="540"/>
        <w:rPr>
          <w:rFonts w:eastAsia="Times New Roman"/>
          <w:lang w:eastAsia="ru-RU"/>
        </w:rPr>
      </w:pPr>
      <w:bookmarkStart w:id="1" w:name="_Hlk186119101"/>
      <w:r w:rsidRPr="004B3D09">
        <w:rPr>
          <w:rFonts w:eastAsia="Times New Roman"/>
          <w:lang w:eastAsia="ru-RU"/>
        </w:rPr>
        <w:t>в графе 3 отражается количество загрязняющих веществ, разрешенных к выбросу в атмосферный воздух, установленное комитетами в разрешении. В случае, когда в отчетном году природопользователю выдано новое разрешение, количество загрязняющих веществ, разрешенных к выбросу в атмосферный воздух, отражается согласно разрешению, действовавшему больший период времени в отчетном году;</w:t>
      </w:r>
    </w:p>
    <w:bookmarkEnd w:id="1"/>
    <w:p w14:paraId="7FDF6892"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w:t>
      </w:r>
      <w:r w:rsidRPr="004B3D09">
        <w:rPr>
          <w:rFonts w:eastAsia="Times New Roman"/>
          <w:color w:val="000000"/>
          <w:lang w:eastAsia="ru-RU"/>
        </w:rPr>
        <w:t xml:space="preserve"> </w:t>
      </w:r>
      <w:hyperlink w:anchor="P97" w:history="1">
        <w:r w:rsidRPr="004B3D09">
          <w:rPr>
            <w:rFonts w:eastAsia="Times New Roman"/>
            <w:color w:val="000000"/>
            <w:lang w:eastAsia="ru-RU"/>
          </w:rPr>
          <w:t>графе 4</w:t>
        </w:r>
      </w:hyperlink>
      <w:r w:rsidRPr="004B3D09">
        <w:rPr>
          <w:rFonts w:eastAsia="Times New Roman"/>
          <w:color w:val="000000"/>
          <w:lang w:eastAsia="ru-RU"/>
        </w:rPr>
        <w:t xml:space="preserve"> отражается количество загрязняющих веществ, выброшенных в атмосферный </w:t>
      </w:r>
      <w:r w:rsidRPr="004B3D09">
        <w:rPr>
          <w:rFonts w:eastAsia="Times New Roman"/>
          <w:lang w:eastAsia="ru-RU"/>
        </w:rPr>
        <w:t xml:space="preserve">воздух от всех организованных и неорганизованных стационарных источников выбросов без очистки, и </w:t>
      </w:r>
      <w:r w:rsidRPr="004B3D09">
        <w:rPr>
          <w:rFonts w:eastAsia="Times New Roman"/>
          <w:lang w:eastAsia="ru-RU"/>
        </w:rPr>
        <w:lastRenderedPageBreak/>
        <w:t>загрязняющих веществ, которые прошли через ГОУ, не предназначенные для их улавливания и (или) обезвреживания;</w:t>
      </w:r>
    </w:p>
    <w:p w14:paraId="38BB9CBB"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lang w:eastAsia="ru-RU"/>
        </w:rPr>
        <w:t xml:space="preserve">в </w:t>
      </w:r>
      <w:hyperlink w:anchor="P98" w:history="1">
        <w:r w:rsidRPr="004B3D09">
          <w:rPr>
            <w:rFonts w:eastAsia="Times New Roman"/>
            <w:color w:val="000000"/>
            <w:lang w:eastAsia="ru-RU"/>
          </w:rPr>
          <w:t>графе 5</w:t>
        </w:r>
      </w:hyperlink>
      <w:r w:rsidRPr="004B3D09">
        <w:rPr>
          <w:rFonts w:eastAsia="Times New Roman"/>
          <w:color w:val="000000"/>
          <w:lang w:eastAsia="ru-RU"/>
        </w:rPr>
        <w:t xml:space="preserve"> отражается количество загрязняющих веществ, выброшенных в атмосферный воздух только от организованных стационарных источников выбросов без очистки, включая загрязняющие вещества, которые прошли через ГОУ, не предназначенные для их улавливания и (или) обезвреживания;</w:t>
      </w:r>
    </w:p>
    <w:p w14:paraId="107876CC"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 xml:space="preserve">в </w:t>
      </w:r>
      <w:hyperlink w:anchor="P93" w:history="1">
        <w:r w:rsidRPr="004B3D09">
          <w:rPr>
            <w:rFonts w:eastAsia="Times New Roman"/>
            <w:color w:val="000000"/>
            <w:lang w:eastAsia="ru-RU"/>
          </w:rPr>
          <w:t>графе 6</w:t>
        </w:r>
      </w:hyperlink>
      <w:r w:rsidRPr="004B3D09">
        <w:rPr>
          <w:rFonts w:eastAsia="Times New Roman"/>
          <w:color w:val="000000"/>
          <w:lang w:eastAsia="ru-RU"/>
        </w:rPr>
        <w:t xml:space="preserve"> отражается количество загрязняющих веществ, поступив</w:t>
      </w:r>
      <w:r w:rsidRPr="004B3D09">
        <w:rPr>
          <w:rFonts w:eastAsia="Times New Roman"/>
          <w:lang w:eastAsia="ru-RU"/>
        </w:rPr>
        <w:t>ших на ГОУ (независимо от фактического времени работы этих установок);</w:t>
      </w:r>
    </w:p>
    <w:p w14:paraId="787220CF"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w:t>
      </w:r>
      <w:r w:rsidRPr="004B3D09">
        <w:rPr>
          <w:rFonts w:eastAsia="Times New Roman"/>
          <w:color w:val="000000"/>
          <w:lang w:eastAsia="ru-RU"/>
        </w:rPr>
        <w:t xml:space="preserve"> </w:t>
      </w:r>
      <w:hyperlink w:anchor="P99" w:history="1">
        <w:r w:rsidRPr="004B3D09">
          <w:rPr>
            <w:rFonts w:eastAsia="Times New Roman"/>
            <w:color w:val="000000"/>
            <w:lang w:eastAsia="ru-RU"/>
          </w:rPr>
          <w:t>графе 7</w:t>
        </w:r>
      </w:hyperlink>
      <w:r w:rsidRPr="004B3D09">
        <w:rPr>
          <w:rFonts w:eastAsia="Times New Roman"/>
          <w:color w:val="000000"/>
          <w:lang w:eastAsia="ru-RU"/>
        </w:rPr>
        <w:t xml:space="preserve"> отражается количество загрязняющих веществ, уловленных </w:t>
      </w:r>
      <w:r w:rsidRPr="004B3D09">
        <w:rPr>
          <w:rFonts w:eastAsia="Times New Roman"/>
          <w:lang w:eastAsia="ru-RU"/>
        </w:rPr>
        <w:t>и (или) обезвреженных на ГОУ;</w:t>
      </w:r>
    </w:p>
    <w:p w14:paraId="4D61A7F3"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w:t>
      </w:r>
      <w:r w:rsidRPr="004B3D09">
        <w:rPr>
          <w:rFonts w:eastAsia="Times New Roman"/>
          <w:color w:val="000000"/>
          <w:lang w:eastAsia="ru-RU"/>
        </w:rPr>
        <w:t xml:space="preserve"> </w:t>
      </w:r>
      <w:hyperlink w:anchor="P95" w:history="1">
        <w:r w:rsidRPr="004B3D09">
          <w:rPr>
            <w:rFonts w:eastAsia="Times New Roman"/>
            <w:color w:val="000000"/>
            <w:lang w:eastAsia="ru-RU"/>
          </w:rPr>
          <w:t>графе 8</w:t>
        </w:r>
      </w:hyperlink>
      <w:r w:rsidRPr="004B3D09">
        <w:rPr>
          <w:rFonts w:eastAsia="Times New Roman"/>
          <w:color w:val="000000"/>
          <w:lang w:eastAsia="ru-RU"/>
        </w:rPr>
        <w:t xml:space="preserve"> отражается суммарное количество загрязняющих веществ, выброшенных в атмосферный воздух как после очистки, так и без очистки</w:t>
      </w:r>
      <w:r w:rsidRPr="004B3D09">
        <w:rPr>
          <w:rFonts w:eastAsia="Times New Roman"/>
          <w:lang w:eastAsia="ru-RU"/>
        </w:rPr>
        <w:t xml:space="preserve">. При этом </w:t>
      </w:r>
      <w:r w:rsidRPr="004B3D09">
        <w:rPr>
          <w:rFonts w:eastAsia="Times New Roman"/>
          <w:color w:val="000000"/>
          <w:lang w:eastAsia="ru-RU"/>
        </w:rPr>
        <w:t xml:space="preserve">данные </w:t>
      </w:r>
      <w:hyperlink w:anchor="P95" w:history="1">
        <w:r w:rsidRPr="004B3D09">
          <w:rPr>
            <w:rFonts w:eastAsia="Times New Roman"/>
            <w:color w:val="000000"/>
            <w:lang w:eastAsia="ru-RU"/>
          </w:rPr>
          <w:t xml:space="preserve">графы 8 </w:t>
        </w:r>
      </w:hyperlink>
      <w:r w:rsidRPr="004B3D09">
        <w:rPr>
          <w:rFonts w:eastAsia="Times New Roman"/>
          <w:color w:val="000000"/>
          <w:lang w:eastAsia="ru-RU"/>
        </w:rPr>
        <w:t xml:space="preserve">должны быть равны сумме данных </w:t>
      </w:r>
      <w:hyperlink w:anchor="P97" w:history="1">
        <w:r w:rsidRPr="004B3D09">
          <w:rPr>
            <w:rFonts w:eastAsia="Times New Roman"/>
            <w:color w:val="000000"/>
            <w:lang w:eastAsia="ru-RU"/>
          </w:rPr>
          <w:t>граф 4</w:t>
        </w:r>
      </w:hyperlink>
      <w:r w:rsidRPr="004B3D09">
        <w:rPr>
          <w:rFonts w:eastAsia="Times New Roman"/>
          <w:color w:val="000000"/>
          <w:lang w:eastAsia="ru-RU"/>
        </w:rPr>
        <w:t xml:space="preserve"> и </w:t>
      </w:r>
      <w:hyperlink w:anchor="P93" w:history="1">
        <w:r w:rsidRPr="004B3D09">
          <w:rPr>
            <w:rFonts w:eastAsia="Times New Roman"/>
            <w:color w:val="000000"/>
            <w:lang w:eastAsia="ru-RU"/>
          </w:rPr>
          <w:t>6</w:t>
        </w:r>
      </w:hyperlink>
      <w:r w:rsidRPr="004B3D09">
        <w:rPr>
          <w:rFonts w:eastAsia="Times New Roman"/>
          <w:color w:val="000000"/>
          <w:lang w:eastAsia="ru-RU"/>
        </w:rPr>
        <w:t xml:space="preserve"> минус данные </w:t>
      </w:r>
      <w:hyperlink w:anchor="P99" w:history="1">
        <w:r w:rsidRPr="004B3D09">
          <w:rPr>
            <w:rFonts w:eastAsia="Times New Roman"/>
            <w:color w:val="000000"/>
            <w:lang w:eastAsia="ru-RU"/>
          </w:rPr>
          <w:t>графы 7</w:t>
        </w:r>
      </w:hyperlink>
      <w:r w:rsidRPr="004B3D09">
        <w:rPr>
          <w:rFonts w:eastAsia="Times New Roman"/>
          <w:color w:val="000000"/>
          <w:lang w:eastAsia="ru-RU"/>
        </w:rPr>
        <w:t xml:space="preserve">, а также должны быть равны сумме данных </w:t>
      </w:r>
      <w:hyperlink w:anchor="P101" w:history="1">
        <w:r w:rsidRPr="004B3D09">
          <w:rPr>
            <w:rFonts w:eastAsia="Times New Roman"/>
            <w:color w:val="000000"/>
            <w:lang w:eastAsia="ru-RU"/>
          </w:rPr>
          <w:t>граф 9</w:t>
        </w:r>
      </w:hyperlink>
      <w:r w:rsidRPr="004B3D09">
        <w:rPr>
          <w:rFonts w:eastAsia="Times New Roman"/>
          <w:color w:val="000000"/>
          <w:lang w:eastAsia="ru-RU"/>
        </w:rPr>
        <w:t xml:space="preserve"> – </w:t>
      </w:r>
      <w:hyperlink w:anchor="P103" w:history="1">
        <w:r w:rsidRPr="004B3D09">
          <w:rPr>
            <w:rFonts w:eastAsia="Times New Roman"/>
            <w:color w:val="000000"/>
            <w:lang w:eastAsia="ru-RU"/>
          </w:rPr>
          <w:t>12</w:t>
        </w:r>
      </w:hyperlink>
      <w:r w:rsidRPr="004B3D09">
        <w:rPr>
          <w:rFonts w:eastAsia="Times New Roman"/>
          <w:color w:val="000000"/>
          <w:lang w:eastAsia="ru-RU"/>
        </w:rPr>
        <w:t>.</w:t>
      </w:r>
    </w:p>
    <w:p w14:paraId="3674EDC5"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color w:val="000000"/>
          <w:lang w:eastAsia="ru-RU"/>
        </w:rPr>
        <w:t xml:space="preserve">При отсутствии у природопользователя ГОУ в графах 6 и </w:t>
      </w:r>
      <w:hyperlink w:anchor="P100" w:history="1">
        <w:r w:rsidRPr="004B3D09">
          <w:rPr>
            <w:rFonts w:eastAsia="Times New Roman"/>
            <w:color w:val="000000"/>
            <w:lang w:eastAsia="ru-RU"/>
          </w:rPr>
          <w:t>7</w:t>
        </w:r>
      </w:hyperlink>
      <w:r w:rsidRPr="004B3D09">
        <w:rPr>
          <w:rFonts w:eastAsia="Times New Roman"/>
          <w:color w:val="000000"/>
          <w:lang w:eastAsia="ru-RU"/>
        </w:rPr>
        <w:t xml:space="preserve"> проставляется прочерк, при этом данные в </w:t>
      </w:r>
      <w:hyperlink w:anchor="P97" w:history="1">
        <w:r w:rsidRPr="004B3D09">
          <w:rPr>
            <w:rFonts w:eastAsia="Times New Roman"/>
            <w:color w:val="000000"/>
            <w:lang w:eastAsia="ru-RU"/>
          </w:rPr>
          <w:t>графе 4</w:t>
        </w:r>
      </w:hyperlink>
      <w:r w:rsidRPr="004B3D09">
        <w:rPr>
          <w:rFonts w:eastAsia="Times New Roman"/>
          <w:color w:val="000000"/>
          <w:lang w:eastAsia="ru-RU"/>
        </w:rPr>
        <w:t xml:space="preserve"> должны быть равны данным в </w:t>
      </w:r>
      <w:hyperlink w:anchor="P95" w:history="1">
        <w:r w:rsidRPr="004B3D09">
          <w:rPr>
            <w:rFonts w:eastAsia="Times New Roman"/>
            <w:color w:val="000000"/>
            <w:lang w:eastAsia="ru-RU"/>
          </w:rPr>
          <w:t>графе 8</w:t>
        </w:r>
      </w:hyperlink>
      <w:r w:rsidRPr="004B3D09">
        <w:rPr>
          <w:rFonts w:eastAsia="Times New Roman"/>
          <w:color w:val="000000"/>
          <w:lang w:eastAsia="ru-RU"/>
        </w:rPr>
        <w:t>;</w:t>
      </w:r>
    </w:p>
    <w:p w14:paraId="3ED265E6"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w:t>
      </w:r>
      <w:r w:rsidRPr="004B3D09">
        <w:rPr>
          <w:rFonts w:eastAsia="Times New Roman"/>
          <w:color w:val="000000"/>
          <w:lang w:eastAsia="ru-RU"/>
        </w:rPr>
        <w:t xml:space="preserve"> </w:t>
      </w:r>
      <w:hyperlink w:anchor="P101" w:history="1">
        <w:r w:rsidRPr="004B3D09">
          <w:rPr>
            <w:rFonts w:eastAsia="Times New Roman"/>
            <w:color w:val="000000"/>
            <w:lang w:eastAsia="ru-RU"/>
          </w:rPr>
          <w:t>графе 9</w:t>
        </w:r>
      </w:hyperlink>
      <w:r w:rsidRPr="004B3D09">
        <w:rPr>
          <w:rFonts w:eastAsia="Times New Roman"/>
          <w:color w:val="000000"/>
          <w:lang w:eastAsia="ru-RU"/>
        </w:rPr>
        <w:t xml:space="preserve"> отражается количество загрязняющих веществ, выброшенных в атмосферный воздух при использовании топлива, веществ </w:t>
      </w:r>
      <w:r w:rsidRPr="004B3D09">
        <w:rPr>
          <w:rFonts w:eastAsia="Times New Roman"/>
          <w:lang w:eastAsia="ru-RU"/>
        </w:rPr>
        <w:t>(их смесей), отходов для выработки тепловой и (или) электрической энергии, включая энергию, используемую для производственных и других нужд организации;</w:t>
      </w:r>
    </w:p>
    <w:p w14:paraId="289BFF66"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w:t>
      </w:r>
      <w:r w:rsidRPr="004B3D09">
        <w:rPr>
          <w:rFonts w:eastAsia="Times New Roman"/>
          <w:color w:val="000000"/>
          <w:lang w:eastAsia="ru-RU"/>
        </w:rPr>
        <w:t xml:space="preserve"> </w:t>
      </w:r>
      <w:hyperlink w:anchor="P102" w:history="1">
        <w:r w:rsidRPr="004B3D09">
          <w:rPr>
            <w:rFonts w:eastAsia="Times New Roman"/>
            <w:color w:val="000000"/>
            <w:lang w:eastAsia="ru-RU"/>
          </w:rPr>
          <w:t>графе 10</w:t>
        </w:r>
      </w:hyperlink>
      <w:r w:rsidRPr="004B3D09">
        <w:rPr>
          <w:rFonts w:eastAsia="Times New Roman"/>
          <w:color w:val="000000"/>
          <w:lang w:eastAsia="ru-RU"/>
        </w:rPr>
        <w:t xml:space="preserve"> отражается количество загрязняющих веществ, выброшенных </w:t>
      </w:r>
      <w:r w:rsidRPr="004B3D09">
        <w:rPr>
          <w:rFonts w:eastAsia="Times New Roman"/>
          <w:lang w:eastAsia="ru-RU"/>
        </w:rPr>
        <w:t>в атмосферный воздух от процессов обезвреживания отходов, веществ (их смесей) (огневое обезвреживание, пиролиз, термолиз, сжигание), не связанных с выработкой тепловой и (или) электрической энергии;</w:t>
      </w:r>
    </w:p>
    <w:p w14:paraId="03A1B38A" w14:textId="77777777" w:rsidR="004B3D09" w:rsidRPr="004B3D09" w:rsidRDefault="004B3D09" w:rsidP="004B3D09">
      <w:pPr>
        <w:widowControl w:val="0"/>
        <w:autoSpaceDE w:val="0"/>
        <w:autoSpaceDN w:val="0"/>
        <w:ind w:firstLine="540"/>
        <w:rPr>
          <w:rFonts w:eastAsia="Times New Roman"/>
          <w:color w:val="000000"/>
          <w:lang w:eastAsia="ru-RU"/>
        </w:rPr>
      </w:pPr>
      <w:r w:rsidRPr="004B3D09">
        <w:rPr>
          <w:rFonts w:eastAsia="Times New Roman"/>
          <w:lang w:eastAsia="ru-RU"/>
        </w:rPr>
        <w:t xml:space="preserve">в </w:t>
      </w:r>
      <w:hyperlink w:anchor="P103" w:history="1">
        <w:r w:rsidRPr="004B3D09">
          <w:rPr>
            <w:rFonts w:eastAsia="Times New Roman"/>
            <w:color w:val="000000"/>
            <w:lang w:eastAsia="ru-RU"/>
          </w:rPr>
          <w:t>графе 11</w:t>
        </w:r>
      </w:hyperlink>
      <w:r w:rsidRPr="004B3D09">
        <w:rPr>
          <w:rFonts w:eastAsia="Times New Roman"/>
          <w:color w:val="000000"/>
          <w:lang w:eastAsia="ru-RU"/>
        </w:rPr>
        <w:t xml:space="preserve"> </w:t>
      </w:r>
      <w:r w:rsidRPr="004B3D09">
        <w:rPr>
          <w:rFonts w:eastAsia="Times New Roman"/>
          <w:lang w:eastAsia="ru-RU"/>
        </w:rPr>
        <w:t>отражается количество загрязняющих веществ, выброшенных в атмосферный воздух от сельскохозяйственных объектов;</w:t>
      </w:r>
    </w:p>
    <w:p w14:paraId="6D71738C"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 графе 12 отражается количество загрязняющих веществ, выброшенных в атмосферный воздух от технологических процессов, в том числе при использовании топлива, не связанных с выработкой тепловой и (или) электрической энергии, иных источников выбросов, неучтенных в графах 9 – 11;</w:t>
      </w:r>
    </w:p>
    <w:p w14:paraId="346AA777"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w:t>
      </w:r>
      <w:r w:rsidRPr="004B3D09">
        <w:rPr>
          <w:rFonts w:eastAsia="Times New Roman"/>
          <w:color w:val="000000"/>
          <w:lang w:eastAsia="ru-RU"/>
        </w:rPr>
        <w:t xml:space="preserve"> </w:t>
      </w:r>
      <w:hyperlink w:anchor="P95" w:history="1">
        <w:r w:rsidRPr="004B3D09">
          <w:rPr>
            <w:rFonts w:eastAsia="Times New Roman"/>
            <w:color w:val="000000"/>
            <w:lang w:eastAsia="ru-RU"/>
          </w:rPr>
          <w:t>графе 13</w:t>
        </w:r>
      </w:hyperlink>
      <w:r w:rsidRPr="004B3D09">
        <w:rPr>
          <w:rFonts w:eastAsia="Times New Roman"/>
          <w:color w:val="000000"/>
          <w:lang w:eastAsia="ru-RU"/>
        </w:rPr>
        <w:t xml:space="preserve"> отражается суммарное количество загрязняющих веществ, выброшенных в атмосферный воздух (после очистки и без очистки) в году, предшествующем отчетному</w:t>
      </w:r>
      <w:r w:rsidRPr="004B3D09">
        <w:rPr>
          <w:rFonts w:eastAsia="Times New Roman"/>
          <w:lang w:eastAsia="ru-RU"/>
        </w:rPr>
        <w:t>;</w:t>
      </w:r>
    </w:p>
    <w:p w14:paraId="7AA73F64"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 графе 14 указываются причины, повлекшие изменение (увеличение или снижение) величины фактического валового выброса загрязняющих веществ в атмосферный воздух в отчетном году по сравнению с данными за год, предшествующий отчетному, на 10 и более процентов;</w:t>
      </w:r>
    </w:p>
    <w:p w14:paraId="7D37E43F" w14:textId="77777777" w:rsidR="004B3D09" w:rsidRPr="004B3D09" w:rsidRDefault="004B3D09" w:rsidP="004B3D09">
      <w:pPr>
        <w:widowControl w:val="0"/>
        <w:autoSpaceDE w:val="0"/>
        <w:autoSpaceDN w:val="0"/>
        <w:ind w:firstLine="540"/>
        <w:rPr>
          <w:rFonts w:eastAsia="Times New Roman"/>
          <w:color w:val="000000"/>
          <w:lang/>
        </w:rPr>
      </w:pPr>
      <w:r w:rsidRPr="004B3D09">
        <w:rPr>
          <w:rFonts w:eastAsia="Times New Roman"/>
          <w:lang w:eastAsia="ru-RU"/>
        </w:rPr>
        <w:lastRenderedPageBreak/>
        <w:t>по строке 2 отражается</w:t>
      </w:r>
      <w:r w:rsidRPr="004B3D09">
        <w:rPr>
          <w:rFonts w:eastAsia="Times New Roman"/>
          <w:lang/>
        </w:rPr>
        <w:t xml:space="preserve"> суммарное количество выбросов загрязняющих веществ</w:t>
      </w:r>
      <w:r w:rsidRPr="004B3D09">
        <w:rPr>
          <w:rFonts w:eastAsia="Times New Roman"/>
          <w:lang/>
        </w:rPr>
        <w:t xml:space="preserve">, </w:t>
      </w:r>
      <w:r w:rsidRPr="004B3D09">
        <w:rPr>
          <w:rFonts w:eastAsia="Times New Roman"/>
          <w:lang/>
        </w:rPr>
        <w:t>находящихся в твердом агрегатном состоянии при нормальных условиях (температура 0 °C, давление 101,3 кПа, влажность 60</w:t>
      </w:r>
      <w:r w:rsidRPr="004B3D09">
        <w:rPr>
          <w:rFonts w:eastAsia="Times New Roman"/>
          <w:color w:val="000000"/>
          <w:lang/>
        </w:rPr>
        <w:t>%), за исключением</w:t>
      </w:r>
      <w:r w:rsidRPr="004B3D09">
        <w:rPr>
          <w:rFonts w:eastAsia="Times New Roman"/>
          <w:color w:val="000000"/>
          <w:lang/>
        </w:rPr>
        <w:t xml:space="preserve"> выбросов загрязняющих веществ, </w:t>
      </w:r>
      <w:r w:rsidRPr="004B3D09">
        <w:rPr>
          <w:rFonts w:eastAsia="Times New Roman"/>
          <w:lang w:eastAsia="ru-RU"/>
        </w:rPr>
        <w:t>указанных в примечании 7 к таблице 5 формы ведомственной отчетности;</w:t>
      </w:r>
    </w:p>
    <w:p w14:paraId="643C4E14"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п</w:t>
      </w:r>
      <w:r w:rsidRPr="004B3D09">
        <w:rPr>
          <w:rFonts w:eastAsia="Times New Roman"/>
          <w:color w:val="000000"/>
          <w:lang w:eastAsia="ru-RU"/>
        </w:rPr>
        <w:t xml:space="preserve">о </w:t>
      </w:r>
      <w:hyperlink w:anchor="P192" w:history="1">
        <w:r w:rsidRPr="004B3D09">
          <w:rPr>
            <w:rFonts w:eastAsia="Times New Roman"/>
            <w:color w:val="000000"/>
            <w:lang w:eastAsia="ru-RU"/>
          </w:rPr>
          <w:t>строке 8</w:t>
        </w:r>
      </w:hyperlink>
      <w:r w:rsidRPr="004B3D09">
        <w:rPr>
          <w:rFonts w:eastAsia="Times New Roman"/>
          <w:color w:val="000000"/>
          <w:lang w:eastAsia="ru-RU"/>
        </w:rPr>
        <w:t xml:space="preserve"> отражается суммарное количество выбросов </w:t>
      </w:r>
      <w:r w:rsidRPr="004B3D09">
        <w:rPr>
          <w:rFonts w:eastAsia="Times New Roman"/>
          <w:lang w:eastAsia="ru-RU"/>
        </w:rPr>
        <w:t>общего органического углерода</w:t>
      </w:r>
      <w:r w:rsidRPr="004B3D09">
        <w:rPr>
          <w:rFonts w:eastAsia="Times New Roman"/>
          <w:color w:val="000000"/>
          <w:lang w:eastAsia="ru-RU"/>
        </w:rPr>
        <w:t xml:space="preserve"> и индивидуальных летучих органических соединений, за исключением метана и формальдегида</w:t>
      </w:r>
      <w:r w:rsidRPr="004B3D09">
        <w:rPr>
          <w:rFonts w:eastAsia="Times New Roman"/>
          <w:lang w:eastAsia="ru-RU"/>
        </w:rPr>
        <w:t>;</w:t>
      </w:r>
    </w:p>
    <w:p w14:paraId="788C4594"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 xml:space="preserve">по </w:t>
      </w:r>
      <w:hyperlink w:anchor="P203" w:history="1">
        <w:r w:rsidRPr="004B3D09">
          <w:rPr>
            <w:rFonts w:eastAsia="Times New Roman"/>
            <w:color w:val="000000"/>
            <w:lang w:eastAsia="ru-RU"/>
          </w:rPr>
          <w:t>строке 12</w:t>
        </w:r>
      </w:hyperlink>
      <w:r w:rsidRPr="004B3D09">
        <w:rPr>
          <w:rFonts w:eastAsia="Times New Roman"/>
          <w:color w:val="000000"/>
          <w:lang w:eastAsia="ru-RU"/>
        </w:rPr>
        <w:t xml:space="preserve"> отражаются данные о выбросах загрязняющих веществ, не указанных по </w:t>
      </w:r>
      <w:hyperlink w:anchor="P126" w:history="1">
        <w:r w:rsidRPr="004B3D09">
          <w:rPr>
            <w:rFonts w:eastAsia="Times New Roman"/>
            <w:color w:val="000000"/>
            <w:lang w:eastAsia="ru-RU"/>
          </w:rPr>
          <w:t>строкам 2</w:t>
        </w:r>
      </w:hyperlink>
      <w:r w:rsidRPr="004B3D09">
        <w:rPr>
          <w:rFonts w:eastAsia="Times New Roman"/>
          <w:color w:val="000000"/>
          <w:lang w:eastAsia="ru-RU"/>
        </w:rPr>
        <w:t xml:space="preserve"> – 11 (на</w:t>
      </w:r>
      <w:r w:rsidRPr="004B3D09">
        <w:rPr>
          <w:rFonts w:eastAsia="Times New Roman"/>
          <w:lang w:eastAsia="ru-RU"/>
        </w:rPr>
        <w:t>пример, гидриды (в том числе сероводород, гидрохлорид, гидрофторид), неорганические кислоты (в том числе азотная кислота, серная кислота, ортофосфорная кислота), диоксины (в пересчете на 2,3,7,8, тетрахлордибензо-1,4-диоксин) и другие).</w:t>
      </w:r>
    </w:p>
    <w:p w14:paraId="385649AF"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12. В таблице 6 отражаются сведения о выбросах в атмосферный воздух от стационарных источников выбросов специфических загрязняющих веществ и тяжелых металлов и их соединений:</w:t>
      </w:r>
    </w:p>
    <w:p w14:paraId="61558F6C"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в графах 2 и 3 указываются соответственно наименование и код выбрасываемого загрязняющего вещества в соответствии с ЭкоНиП 17.08.06-001-2022;</w:t>
      </w:r>
    </w:p>
    <w:p w14:paraId="2A6BFBB3"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 xml:space="preserve">в графе 4 указывается </w:t>
      </w:r>
      <w:r w:rsidRPr="004B3D09">
        <w:rPr>
          <w:rFonts w:eastAsia="Times New Roman"/>
          <w:color w:val="000000"/>
          <w:lang w:eastAsia="ru-RU"/>
        </w:rPr>
        <w:t>количество загрязняющего вещества, выброшенного в атмосферный воздух как после очистки, так и без очистки</w:t>
      </w:r>
      <w:r w:rsidRPr="004B3D09">
        <w:rPr>
          <w:rFonts w:eastAsia="Times New Roman"/>
          <w:lang w:eastAsia="ru-RU"/>
        </w:rPr>
        <w:t>. При этом сумма данных всех строк графы 4 таблицы 6 должна быть равна сумме данных строк 11 и 12 графы 8 таблицы 5;</w:t>
      </w:r>
    </w:p>
    <w:p w14:paraId="0BA3D739" w14:textId="77777777" w:rsidR="004B3D09" w:rsidRPr="004B3D09" w:rsidRDefault="004B3D09" w:rsidP="004B3D09">
      <w:pPr>
        <w:widowControl w:val="0"/>
        <w:autoSpaceDE w:val="0"/>
        <w:autoSpaceDN w:val="0"/>
        <w:ind w:firstLine="540"/>
        <w:rPr>
          <w:rFonts w:eastAsia="Times New Roman"/>
          <w:lang w:eastAsia="ru-RU"/>
        </w:rPr>
      </w:pPr>
      <w:r w:rsidRPr="004B3D09">
        <w:rPr>
          <w:rFonts w:eastAsia="Times New Roman"/>
          <w:lang w:eastAsia="ru-RU"/>
        </w:rPr>
        <w:t>в графе 5 отражается количество загрязняющих веществ, разрешенных к выбросу в атмосферный воздух, установленное комитетами в разрешении. В случае, когда в отчетном году природопользователю выдано новое разрешение, количество загрязняющих веществ, разрешенных к выбросу в атмосферный воздух, отражается согласно разрешению, действовавшему больший период времени в отчетном году;</w:t>
      </w:r>
    </w:p>
    <w:p w14:paraId="27846D57" w14:textId="77777777" w:rsidR="004B3D09" w:rsidRPr="004B3D09" w:rsidRDefault="004B3D09" w:rsidP="004B3D09">
      <w:pPr>
        <w:widowControl w:val="0"/>
        <w:suppressAutoHyphens/>
        <w:autoSpaceDE w:val="0"/>
        <w:autoSpaceDN w:val="0"/>
        <w:ind w:firstLine="540"/>
        <w:rPr>
          <w:rFonts w:eastAsia="Times New Roman"/>
          <w:lang w:eastAsia="ru-RU"/>
        </w:rPr>
      </w:pPr>
      <w:r w:rsidRPr="004B3D09">
        <w:rPr>
          <w:rFonts w:eastAsia="Times New Roman"/>
          <w:lang w:eastAsia="ru-RU"/>
        </w:rPr>
        <w:t xml:space="preserve">в графе 6 отражается </w:t>
      </w:r>
      <w:r w:rsidRPr="004B3D09">
        <w:rPr>
          <w:rFonts w:eastAsia="Times New Roman"/>
          <w:color w:val="000000"/>
          <w:lang w:eastAsia="ru-RU"/>
        </w:rPr>
        <w:t>количество загрязняющих веществ, выброшенных в атмосферный воздух (после очистки и без очистки) в году, предшествующем отчетному</w:t>
      </w:r>
      <w:r w:rsidRPr="004B3D09">
        <w:rPr>
          <w:rFonts w:eastAsia="Times New Roman"/>
          <w:lang w:eastAsia="ru-RU"/>
        </w:rPr>
        <w:t>.</w:t>
      </w:r>
    </w:p>
    <w:p w14:paraId="1E636EF6" w14:textId="77777777" w:rsidR="004B3D09" w:rsidRPr="004B3D09" w:rsidRDefault="004B3D09" w:rsidP="004B3D09">
      <w:pPr>
        <w:widowControl w:val="0"/>
        <w:suppressAutoHyphens/>
        <w:autoSpaceDE w:val="0"/>
        <w:autoSpaceDN w:val="0"/>
        <w:ind w:firstLine="540"/>
        <w:rPr>
          <w:rFonts w:eastAsia="Times New Roman"/>
          <w:lang w:eastAsia="ru-RU"/>
        </w:rPr>
        <w:sectPr w:rsidR="004B3D09" w:rsidRPr="004B3D09" w:rsidSect="00A62618">
          <w:headerReference w:type="default" r:id="rId15"/>
          <w:pgSz w:w="11906" w:h="16838"/>
          <w:pgMar w:top="1134" w:right="567" w:bottom="851" w:left="1701" w:header="563" w:footer="708" w:gutter="0"/>
          <w:pgNumType w:start="1"/>
          <w:cols w:space="708"/>
          <w:titlePg/>
          <w:docGrid w:linePitch="360"/>
        </w:sectPr>
      </w:pPr>
    </w:p>
    <w:p w14:paraId="67A48A5D" w14:textId="77777777" w:rsidR="004B3D09" w:rsidRPr="004B3D09" w:rsidRDefault="004B3D09" w:rsidP="004B3D09">
      <w:pPr>
        <w:widowControl w:val="0"/>
        <w:autoSpaceDE w:val="0"/>
        <w:autoSpaceDN w:val="0"/>
        <w:spacing w:line="280" w:lineRule="exact"/>
        <w:ind w:firstLine="4536"/>
        <w:outlineLvl w:val="1"/>
        <w:rPr>
          <w:rFonts w:eastAsia="Times New Roman"/>
          <w:lang w:eastAsia="ru-RU"/>
        </w:rPr>
      </w:pPr>
      <w:r w:rsidRPr="004B3D09">
        <w:rPr>
          <w:rFonts w:eastAsia="Times New Roman"/>
          <w:lang w:eastAsia="ru-RU"/>
        </w:rPr>
        <w:lastRenderedPageBreak/>
        <w:t xml:space="preserve">Приложение </w:t>
      </w:r>
    </w:p>
    <w:p w14:paraId="2E5CF810" w14:textId="77777777" w:rsidR="004B3D09" w:rsidRPr="004B3D09" w:rsidRDefault="004B3D09" w:rsidP="004B3D09">
      <w:pPr>
        <w:widowControl w:val="0"/>
        <w:autoSpaceDE w:val="0"/>
        <w:autoSpaceDN w:val="0"/>
        <w:spacing w:line="280" w:lineRule="exact"/>
        <w:ind w:left="4536"/>
        <w:outlineLvl w:val="1"/>
        <w:rPr>
          <w:rFonts w:eastAsia="Times New Roman"/>
          <w:lang w:eastAsia="ru-RU"/>
        </w:rPr>
      </w:pPr>
      <w:r w:rsidRPr="004B3D09">
        <w:rPr>
          <w:rFonts w:eastAsia="Times New Roman"/>
          <w:lang w:eastAsia="ru-RU"/>
        </w:rPr>
        <w:t>к указаниям по заполнению формы ведомственной отчетности «</w:t>
      </w:r>
      <w:r w:rsidRPr="004B3D09">
        <w:rPr>
          <w:rFonts w:eastAsia="Times New Roman"/>
          <w:bCs/>
          <w:lang w:eastAsia="ru-RU"/>
        </w:rPr>
        <w:t xml:space="preserve">Отчет о </w:t>
      </w:r>
      <w:r w:rsidRPr="004B3D09">
        <w:rPr>
          <w:rFonts w:eastAsia="Times New Roman"/>
          <w:color w:val="000000"/>
          <w:szCs w:val="20"/>
          <w:lang w:eastAsia="ru-RU"/>
        </w:rPr>
        <w:t>результатах учета в области охраны атмосферного воздуха</w:t>
      </w:r>
      <w:r w:rsidRPr="004B3D09">
        <w:rPr>
          <w:rFonts w:eastAsia="Times New Roman"/>
          <w:lang w:eastAsia="ru-RU"/>
        </w:rPr>
        <w:t>»</w:t>
      </w:r>
    </w:p>
    <w:p w14:paraId="3FA55554" w14:textId="77777777" w:rsidR="004B3D09" w:rsidRPr="004B3D09" w:rsidRDefault="004B3D09" w:rsidP="004B3D09">
      <w:pPr>
        <w:widowControl w:val="0"/>
        <w:autoSpaceDE w:val="0"/>
        <w:autoSpaceDN w:val="0"/>
        <w:jc w:val="left"/>
        <w:rPr>
          <w:rFonts w:eastAsia="Times New Roman"/>
          <w:lang w:eastAsia="ru-RU"/>
        </w:rPr>
      </w:pPr>
    </w:p>
    <w:p w14:paraId="357BF664" w14:textId="77777777" w:rsidR="006F410C" w:rsidRDefault="004B3D09" w:rsidP="006F410C">
      <w:pPr>
        <w:widowControl w:val="0"/>
        <w:autoSpaceDE w:val="0"/>
        <w:autoSpaceDN w:val="0"/>
        <w:rPr>
          <w:rFonts w:eastAsia="Times New Roman"/>
          <w:lang w:eastAsia="ru-RU"/>
        </w:rPr>
      </w:pPr>
      <w:r w:rsidRPr="004B3D09">
        <w:rPr>
          <w:rFonts w:eastAsia="Times New Roman"/>
          <w:lang w:eastAsia="ru-RU"/>
        </w:rPr>
        <w:t xml:space="preserve">ГРУППЫ </w:t>
      </w:r>
    </w:p>
    <w:p w14:paraId="44C75759" w14:textId="71BEE223" w:rsidR="004B3D09" w:rsidRPr="004B3D09" w:rsidRDefault="006F410C" w:rsidP="006F410C">
      <w:pPr>
        <w:widowControl w:val="0"/>
        <w:autoSpaceDE w:val="0"/>
        <w:autoSpaceDN w:val="0"/>
        <w:rPr>
          <w:rFonts w:eastAsia="Times New Roman"/>
          <w:lang w:eastAsia="ru-RU"/>
        </w:rPr>
      </w:pPr>
      <w:r>
        <w:rPr>
          <w:rFonts w:eastAsia="Times New Roman"/>
          <w:lang w:eastAsia="ru-RU"/>
        </w:rPr>
        <w:t>газоочистных установок по принципу действия</w:t>
      </w:r>
    </w:p>
    <w:p w14:paraId="2E6ED763" w14:textId="77777777" w:rsidR="004B3D09" w:rsidRPr="004B3D09" w:rsidRDefault="004B3D09" w:rsidP="004B3D09">
      <w:pPr>
        <w:widowControl w:val="0"/>
        <w:autoSpaceDE w:val="0"/>
        <w:autoSpaceDN w:val="0"/>
        <w:jc w:val="left"/>
        <w:rPr>
          <w:rFonts w:eastAsia="Times New Roman"/>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7513"/>
      </w:tblGrid>
      <w:tr w:rsidR="004B3D09" w:rsidRPr="004B3D09" w14:paraId="6BECA482" w14:textId="77777777" w:rsidTr="004B3D09">
        <w:tc>
          <w:tcPr>
            <w:tcW w:w="2405" w:type="dxa"/>
            <w:vAlign w:val="center"/>
          </w:tcPr>
          <w:p w14:paraId="6D49B393"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Calibri"/>
                <w:sz w:val="26"/>
                <w:szCs w:val="26"/>
              </w:rPr>
              <w:t>Буква, обозначающая наименование группы аппаратов очистки газа</w:t>
            </w:r>
          </w:p>
        </w:tc>
        <w:tc>
          <w:tcPr>
            <w:tcW w:w="7513" w:type="dxa"/>
            <w:vAlign w:val="center"/>
          </w:tcPr>
          <w:p w14:paraId="3F7AFA99"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 xml:space="preserve">Наименование </w:t>
            </w:r>
            <w:r w:rsidRPr="004B3D09">
              <w:rPr>
                <w:rFonts w:eastAsia="Calibri"/>
                <w:sz w:val="26"/>
                <w:szCs w:val="26"/>
              </w:rPr>
              <w:t>группы аппаратов очистки газа</w:t>
            </w:r>
          </w:p>
        </w:tc>
      </w:tr>
      <w:tr w:rsidR="004B3D09" w:rsidRPr="004B3D09" w14:paraId="35D0B889" w14:textId="77777777" w:rsidTr="004B3D09">
        <w:tc>
          <w:tcPr>
            <w:tcW w:w="2405" w:type="dxa"/>
          </w:tcPr>
          <w:p w14:paraId="707002C3"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С</w:t>
            </w:r>
          </w:p>
        </w:tc>
        <w:tc>
          <w:tcPr>
            <w:tcW w:w="7513" w:type="dxa"/>
          </w:tcPr>
          <w:p w14:paraId="1426F6A4" w14:textId="77777777" w:rsidR="004B3D09" w:rsidRPr="004B3D09" w:rsidRDefault="004B3D09" w:rsidP="004B3D09">
            <w:pPr>
              <w:autoSpaceDE w:val="0"/>
              <w:autoSpaceDN w:val="0"/>
              <w:adjustRightInd w:val="0"/>
              <w:spacing w:line="260" w:lineRule="exact"/>
              <w:rPr>
                <w:rFonts w:eastAsia="Calibri"/>
                <w:sz w:val="26"/>
                <w:szCs w:val="26"/>
              </w:rPr>
            </w:pPr>
            <w:r w:rsidRPr="004B3D09">
              <w:rPr>
                <w:rFonts w:eastAsia="Calibri"/>
                <w:sz w:val="26"/>
                <w:szCs w:val="26"/>
              </w:rPr>
              <w:t>аппараты сухой механической очистки газа от твердых частиц, принцип работы которых основан на осаждении частиц за счет силы тяжести, центробежной силы, изменения скорости потока газа</w:t>
            </w:r>
          </w:p>
        </w:tc>
      </w:tr>
      <w:tr w:rsidR="004B3D09" w:rsidRPr="004B3D09" w14:paraId="703ED997" w14:textId="77777777" w:rsidTr="004B3D09">
        <w:tc>
          <w:tcPr>
            <w:tcW w:w="2405" w:type="dxa"/>
          </w:tcPr>
          <w:p w14:paraId="23443A23"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М</w:t>
            </w:r>
          </w:p>
        </w:tc>
        <w:tc>
          <w:tcPr>
            <w:tcW w:w="7513" w:type="dxa"/>
          </w:tcPr>
          <w:p w14:paraId="0B770671" w14:textId="77777777" w:rsidR="004B3D09" w:rsidRPr="004B3D09" w:rsidRDefault="004B3D09" w:rsidP="004B3D09">
            <w:pPr>
              <w:autoSpaceDE w:val="0"/>
              <w:autoSpaceDN w:val="0"/>
              <w:adjustRightInd w:val="0"/>
              <w:spacing w:line="260" w:lineRule="exact"/>
              <w:rPr>
                <w:rFonts w:eastAsia="Calibri"/>
                <w:sz w:val="26"/>
                <w:szCs w:val="26"/>
              </w:rPr>
            </w:pPr>
            <w:r w:rsidRPr="004B3D09">
              <w:rPr>
                <w:rFonts w:eastAsia="Calibri"/>
                <w:sz w:val="26"/>
                <w:szCs w:val="26"/>
              </w:rPr>
              <w:t>аппараты мокрой очистки газа от твердых частиц, а также жидких и газообразных загрязняющих веществ</w:t>
            </w:r>
          </w:p>
        </w:tc>
      </w:tr>
      <w:tr w:rsidR="004B3D09" w:rsidRPr="004B3D09" w14:paraId="5CAA8EA4" w14:textId="77777777" w:rsidTr="004B3D09">
        <w:tc>
          <w:tcPr>
            <w:tcW w:w="2405" w:type="dxa"/>
          </w:tcPr>
          <w:p w14:paraId="362E6D11"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Ф</w:t>
            </w:r>
          </w:p>
        </w:tc>
        <w:tc>
          <w:tcPr>
            <w:tcW w:w="7513" w:type="dxa"/>
          </w:tcPr>
          <w:p w14:paraId="2E1AFEB7" w14:textId="77777777" w:rsidR="004B3D09" w:rsidRPr="004B3D09" w:rsidRDefault="004B3D09" w:rsidP="004B3D09">
            <w:pPr>
              <w:autoSpaceDE w:val="0"/>
              <w:autoSpaceDN w:val="0"/>
              <w:adjustRightInd w:val="0"/>
              <w:spacing w:line="260" w:lineRule="exact"/>
              <w:rPr>
                <w:rFonts w:eastAsia="Calibri"/>
                <w:sz w:val="26"/>
                <w:szCs w:val="26"/>
              </w:rPr>
            </w:pPr>
            <w:r w:rsidRPr="004B3D09">
              <w:rPr>
                <w:rFonts w:eastAsia="Calibri"/>
                <w:sz w:val="26"/>
                <w:szCs w:val="26"/>
              </w:rPr>
              <w:t>аппараты и устройства фильтрующего типа</w:t>
            </w:r>
          </w:p>
        </w:tc>
      </w:tr>
      <w:tr w:rsidR="004B3D09" w:rsidRPr="004B3D09" w14:paraId="48F5BF7D" w14:textId="77777777" w:rsidTr="004B3D09">
        <w:tc>
          <w:tcPr>
            <w:tcW w:w="2405" w:type="dxa"/>
          </w:tcPr>
          <w:p w14:paraId="162F1374"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Э</w:t>
            </w:r>
          </w:p>
        </w:tc>
        <w:tc>
          <w:tcPr>
            <w:tcW w:w="7513" w:type="dxa"/>
          </w:tcPr>
          <w:p w14:paraId="270A15DE" w14:textId="77777777" w:rsidR="004B3D09" w:rsidRPr="004B3D09" w:rsidRDefault="004B3D09" w:rsidP="004B3D09">
            <w:pPr>
              <w:autoSpaceDE w:val="0"/>
              <w:autoSpaceDN w:val="0"/>
              <w:adjustRightInd w:val="0"/>
              <w:spacing w:line="260" w:lineRule="exact"/>
              <w:rPr>
                <w:rFonts w:eastAsia="Calibri"/>
                <w:sz w:val="26"/>
                <w:szCs w:val="26"/>
              </w:rPr>
            </w:pPr>
            <w:r w:rsidRPr="004B3D09">
              <w:rPr>
                <w:rFonts w:eastAsia="Calibri"/>
                <w:sz w:val="26"/>
                <w:szCs w:val="26"/>
              </w:rPr>
              <w:t>электрические фильтры</w:t>
            </w:r>
          </w:p>
        </w:tc>
      </w:tr>
      <w:tr w:rsidR="004B3D09" w:rsidRPr="004B3D09" w14:paraId="709AA10A" w14:textId="77777777" w:rsidTr="004B3D09">
        <w:tc>
          <w:tcPr>
            <w:tcW w:w="2405" w:type="dxa"/>
          </w:tcPr>
          <w:p w14:paraId="16BFF016"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Х</w:t>
            </w:r>
          </w:p>
        </w:tc>
        <w:tc>
          <w:tcPr>
            <w:tcW w:w="7513" w:type="dxa"/>
          </w:tcPr>
          <w:p w14:paraId="5C6A2F04" w14:textId="77777777" w:rsidR="004B3D09" w:rsidRPr="004B3D09" w:rsidRDefault="004B3D09" w:rsidP="004B3D09">
            <w:pPr>
              <w:autoSpaceDE w:val="0"/>
              <w:autoSpaceDN w:val="0"/>
              <w:adjustRightInd w:val="0"/>
              <w:spacing w:line="260" w:lineRule="exact"/>
              <w:rPr>
                <w:rFonts w:eastAsia="Calibri"/>
                <w:sz w:val="26"/>
                <w:szCs w:val="26"/>
              </w:rPr>
            </w:pPr>
            <w:r w:rsidRPr="004B3D09">
              <w:rPr>
                <w:rFonts w:eastAsia="Calibri"/>
                <w:sz w:val="26"/>
                <w:szCs w:val="26"/>
              </w:rPr>
              <w:t>аппараты сорбционной (химической, биологической) очистки газа от газообразных загрязняющих веществ</w:t>
            </w:r>
          </w:p>
        </w:tc>
      </w:tr>
      <w:tr w:rsidR="004B3D09" w:rsidRPr="004B3D09" w14:paraId="0F5C2B67" w14:textId="77777777" w:rsidTr="004B3D09">
        <w:tc>
          <w:tcPr>
            <w:tcW w:w="2405" w:type="dxa"/>
          </w:tcPr>
          <w:p w14:paraId="7720EEBF"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Т</w:t>
            </w:r>
          </w:p>
        </w:tc>
        <w:tc>
          <w:tcPr>
            <w:tcW w:w="7513" w:type="dxa"/>
          </w:tcPr>
          <w:p w14:paraId="457407CD" w14:textId="77777777" w:rsidR="004B3D09" w:rsidRPr="004B3D09" w:rsidRDefault="004B3D09" w:rsidP="004B3D09">
            <w:pPr>
              <w:autoSpaceDE w:val="0"/>
              <w:autoSpaceDN w:val="0"/>
              <w:adjustRightInd w:val="0"/>
              <w:spacing w:line="260" w:lineRule="exact"/>
              <w:rPr>
                <w:rFonts w:eastAsia="Calibri"/>
                <w:sz w:val="26"/>
                <w:szCs w:val="26"/>
              </w:rPr>
            </w:pPr>
            <w:r w:rsidRPr="004B3D09">
              <w:rPr>
                <w:rFonts w:eastAsia="Calibri"/>
                <w:sz w:val="26"/>
                <w:szCs w:val="26"/>
              </w:rPr>
              <w:t>аппараты термического, термокаталитического и каталитического способов обезвреживания газообразных загрязняющих веществ</w:t>
            </w:r>
          </w:p>
        </w:tc>
      </w:tr>
      <w:tr w:rsidR="004B3D09" w:rsidRPr="004B3D09" w14:paraId="6EDB3448" w14:textId="77777777" w:rsidTr="004B3D09">
        <w:tc>
          <w:tcPr>
            <w:tcW w:w="2405" w:type="dxa"/>
          </w:tcPr>
          <w:p w14:paraId="5DF9BF6B" w14:textId="77777777" w:rsidR="004B3D09" w:rsidRPr="004B3D09" w:rsidRDefault="004B3D09" w:rsidP="004B3D09">
            <w:pPr>
              <w:widowControl w:val="0"/>
              <w:autoSpaceDE w:val="0"/>
              <w:autoSpaceDN w:val="0"/>
              <w:spacing w:line="260" w:lineRule="exact"/>
              <w:jc w:val="center"/>
              <w:rPr>
                <w:rFonts w:eastAsia="Times New Roman"/>
                <w:sz w:val="26"/>
                <w:szCs w:val="26"/>
                <w:lang w:eastAsia="ru-RU"/>
              </w:rPr>
            </w:pPr>
            <w:r w:rsidRPr="004B3D09">
              <w:rPr>
                <w:rFonts w:eastAsia="Times New Roman"/>
                <w:sz w:val="26"/>
                <w:szCs w:val="26"/>
                <w:lang w:eastAsia="ru-RU"/>
              </w:rPr>
              <w:t>Д</w:t>
            </w:r>
          </w:p>
        </w:tc>
        <w:tc>
          <w:tcPr>
            <w:tcW w:w="7513" w:type="dxa"/>
          </w:tcPr>
          <w:p w14:paraId="51316421" w14:textId="77777777" w:rsidR="004B3D09" w:rsidRPr="004B3D09" w:rsidRDefault="004B3D09" w:rsidP="004B3D09">
            <w:pPr>
              <w:autoSpaceDE w:val="0"/>
              <w:autoSpaceDN w:val="0"/>
              <w:adjustRightInd w:val="0"/>
              <w:spacing w:line="260" w:lineRule="exact"/>
              <w:rPr>
                <w:rFonts w:eastAsia="Calibri"/>
                <w:sz w:val="26"/>
                <w:szCs w:val="26"/>
              </w:rPr>
            </w:pPr>
            <w:r w:rsidRPr="004B3D09">
              <w:rPr>
                <w:rFonts w:eastAsia="Calibri"/>
                <w:sz w:val="26"/>
                <w:szCs w:val="26"/>
              </w:rPr>
              <w:t>аппараты других способов очистки газа</w:t>
            </w:r>
          </w:p>
        </w:tc>
      </w:tr>
    </w:tbl>
    <w:p w14:paraId="6A719661" w14:textId="77777777" w:rsidR="004B3D09" w:rsidRPr="004B3D09" w:rsidRDefault="004B3D09" w:rsidP="004B3D09">
      <w:pPr>
        <w:widowControl w:val="0"/>
        <w:autoSpaceDE w:val="0"/>
        <w:autoSpaceDN w:val="0"/>
        <w:rPr>
          <w:rFonts w:eastAsia="Times New Roman"/>
          <w:lang w:eastAsia="ru-RU"/>
        </w:rPr>
      </w:pPr>
    </w:p>
    <w:p w14:paraId="22A2FA8E" w14:textId="77777777" w:rsidR="004B3D09" w:rsidRPr="004B3D09" w:rsidRDefault="004B3D09" w:rsidP="004B3D09">
      <w:pPr>
        <w:widowControl w:val="0"/>
        <w:suppressAutoHyphens/>
        <w:autoSpaceDE w:val="0"/>
        <w:autoSpaceDN w:val="0"/>
        <w:spacing w:line="280" w:lineRule="exact"/>
        <w:rPr>
          <w:rFonts w:ascii="Calibri" w:eastAsia="Times New Roman" w:hAnsi="Calibri" w:cs="Calibri"/>
          <w:b/>
          <w:sz w:val="22"/>
          <w:szCs w:val="20"/>
          <w:lang w:eastAsia="ru-RU"/>
        </w:rPr>
      </w:pPr>
    </w:p>
    <w:p w14:paraId="29D18297" w14:textId="77777777" w:rsidR="00C54720" w:rsidRDefault="00C54720" w:rsidP="004B3D09">
      <w:pPr>
        <w:pStyle w:val="ConsPlusTitle"/>
        <w:suppressAutoHyphens/>
        <w:spacing w:line="280" w:lineRule="exact"/>
        <w:jc w:val="both"/>
      </w:pPr>
    </w:p>
    <w:sectPr w:rsidR="00C54720" w:rsidSect="004B3D09">
      <w:footerReference w:type="default" r:id="rId16"/>
      <w:footerReference w:type="first" r:id="rId17"/>
      <w:pgSz w:w="11906" w:h="16838"/>
      <w:pgMar w:top="1134" w:right="567" w:bottom="851" w:left="1701" w:header="563"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6F530" w14:textId="77777777" w:rsidR="00894143" w:rsidRDefault="00894143">
      <w:r>
        <w:separator/>
      </w:r>
    </w:p>
  </w:endnote>
  <w:endnote w:type="continuationSeparator" w:id="0">
    <w:p w14:paraId="4C55C7FC" w14:textId="77777777" w:rsidR="00894143" w:rsidRDefault="0089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27B3" w14:textId="77777777" w:rsidR="00267299" w:rsidRDefault="00267299" w:rsidP="001C6836">
    <w:pPr>
      <w:widowControl w:val="0"/>
      <w:spacing w:line="180" w:lineRule="exact"/>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39A8" w14:textId="77777777" w:rsidR="00267299" w:rsidRDefault="00267299" w:rsidP="001C6836">
    <w:pPr>
      <w:widowControl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50667" w14:textId="77777777" w:rsidR="00894143" w:rsidRDefault="00894143">
      <w:r>
        <w:separator/>
      </w:r>
    </w:p>
  </w:footnote>
  <w:footnote w:type="continuationSeparator" w:id="0">
    <w:p w14:paraId="7167248C" w14:textId="77777777" w:rsidR="00894143" w:rsidRDefault="008941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827AA" w14:textId="7E8C72B0" w:rsidR="00267299" w:rsidRPr="002D1F3C" w:rsidRDefault="00267299" w:rsidP="004B3D09">
    <w:pPr>
      <w:pStyle w:val="a3"/>
      <w:spacing w:after="120" w:line="280" w:lineRule="exact"/>
      <w:jc w:val="center"/>
      <w:rPr>
        <w:sz w:val="26"/>
        <w:szCs w:val="26"/>
      </w:rPr>
    </w:pPr>
    <w:r w:rsidRPr="002D1F3C">
      <w:rPr>
        <w:sz w:val="26"/>
        <w:szCs w:val="26"/>
      </w:rPr>
      <w:fldChar w:fldCharType="begin"/>
    </w:r>
    <w:r w:rsidRPr="002D1F3C">
      <w:rPr>
        <w:sz w:val="26"/>
        <w:szCs w:val="26"/>
      </w:rPr>
      <w:instrText>PAGE   \* MERGEFORMAT</w:instrText>
    </w:r>
    <w:r w:rsidRPr="002D1F3C">
      <w:rPr>
        <w:sz w:val="26"/>
        <w:szCs w:val="26"/>
      </w:rPr>
      <w:fldChar w:fldCharType="separate"/>
    </w:r>
    <w:r w:rsidR="00343C49">
      <w:rPr>
        <w:noProof/>
        <w:sz w:val="26"/>
        <w:szCs w:val="26"/>
      </w:rPr>
      <w:t>7</w:t>
    </w:r>
    <w:r w:rsidRPr="002D1F3C">
      <w:rPr>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1032"/>
    <w:multiLevelType w:val="hybridMultilevel"/>
    <w:tmpl w:val="1BA047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FF24AEF"/>
    <w:multiLevelType w:val="hybridMultilevel"/>
    <w:tmpl w:val="5E3EF7F4"/>
    <w:lvl w:ilvl="0" w:tplc="EA3E1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5E7AF9"/>
    <w:multiLevelType w:val="hybridMultilevel"/>
    <w:tmpl w:val="A36CD41E"/>
    <w:lvl w:ilvl="0" w:tplc="F12257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05C4153"/>
    <w:multiLevelType w:val="hybridMultilevel"/>
    <w:tmpl w:val="BEF41012"/>
    <w:lvl w:ilvl="0" w:tplc="852A4342">
      <w:start w:val="1"/>
      <w:numFmt w:val="decimal"/>
      <w:lvlText w:val="%1."/>
      <w:lvlJc w:val="left"/>
      <w:pPr>
        <w:ind w:left="1294" w:hanging="58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41FD4C73"/>
    <w:multiLevelType w:val="hybridMultilevel"/>
    <w:tmpl w:val="228008D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 w15:restartNumberingAfterBreak="0">
    <w:nsid w:val="47997211"/>
    <w:multiLevelType w:val="hybridMultilevel"/>
    <w:tmpl w:val="DC7AEFEE"/>
    <w:lvl w:ilvl="0" w:tplc="AA3C5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35B19E3"/>
    <w:multiLevelType w:val="hybridMultilevel"/>
    <w:tmpl w:val="2CE6F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4A3FCA"/>
    <w:multiLevelType w:val="hybridMultilevel"/>
    <w:tmpl w:val="5692B666"/>
    <w:lvl w:ilvl="0" w:tplc="7604EA04">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8414724"/>
    <w:multiLevelType w:val="hybridMultilevel"/>
    <w:tmpl w:val="2CE6F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4274D8"/>
    <w:multiLevelType w:val="hybridMultilevel"/>
    <w:tmpl w:val="5B80AC48"/>
    <w:lvl w:ilvl="0" w:tplc="A7E473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9"/>
  </w:num>
  <w:num w:numId="3">
    <w:abstractNumId w:val="8"/>
  </w:num>
  <w:num w:numId="4">
    <w:abstractNumId w:val="6"/>
  </w:num>
  <w:num w:numId="5">
    <w:abstractNumId w:val="5"/>
  </w:num>
  <w:num w:numId="6">
    <w:abstractNumId w:val="2"/>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9E"/>
    <w:rsid w:val="00000D98"/>
    <w:rsid w:val="0005320D"/>
    <w:rsid w:val="00053E32"/>
    <w:rsid w:val="00055BE6"/>
    <w:rsid w:val="0006083F"/>
    <w:rsid w:val="00070F4B"/>
    <w:rsid w:val="000836F9"/>
    <w:rsid w:val="00085D3E"/>
    <w:rsid w:val="00086F72"/>
    <w:rsid w:val="000A2C00"/>
    <w:rsid w:val="000A6158"/>
    <w:rsid w:val="000A666E"/>
    <w:rsid w:val="000B0314"/>
    <w:rsid w:val="000C338E"/>
    <w:rsid w:val="000C600B"/>
    <w:rsid w:val="000F2303"/>
    <w:rsid w:val="000F3A94"/>
    <w:rsid w:val="000F4F69"/>
    <w:rsid w:val="00115616"/>
    <w:rsid w:val="00147988"/>
    <w:rsid w:val="00153CA8"/>
    <w:rsid w:val="00161CBB"/>
    <w:rsid w:val="0017295D"/>
    <w:rsid w:val="0017612A"/>
    <w:rsid w:val="001860AC"/>
    <w:rsid w:val="00191987"/>
    <w:rsid w:val="0019437A"/>
    <w:rsid w:val="001B1DFE"/>
    <w:rsid w:val="001B59AD"/>
    <w:rsid w:val="001B6FA7"/>
    <w:rsid w:val="001C0A13"/>
    <w:rsid w:val="001C6836"/>
    <w:rsid w:val="001D65A1"/>
    <w:rsid w:val="001F6B82"/>
    <w:rsid w:val="00200B48"/>
    <w:rsid w:val="00201E2D"/>
    <w:rsid w:val="00202750"/>
    <w:rsid w:val="00214DC8"/>
    <w:rsid w:val="0022555A"/>
    <w:rsid w:val="00247B6D"/>
    <w:rsid w:val="00250376"/>
    <w:rsid w:val="002633D8"/>
    <w:rsid w:val="0026383C"/>
    <w:rsid w:val="00267299"/>
    <w:rsid w:val="002707CB"/>
    <w:rsid w:val="00282D0D"/>
    <w:rsid w:val="00282D19"/>
    <w:rsid w:val="00291017"/>
    <w:rsid w:val="002A2D42"/>
    <w:rsid w:val="002A39BB"/>
    <w:rsid w:val="002A55A3"/>
    <w:rsid w:val="002B06AE"/>
    <w:rsid w:val="002B2827"/>
    <w:rsid w:val="002B48C2"/>
    <w:rsid w:val="002B4DAB"/>
    <w:rsid w:val="002B64A8"/>
    <w:rsid w:val="002C0F67"/>
    <w:rsid w:val="002C3199"/>
    <w:rsid w:val="002C6844"/>
    <w:rsid w:val="002E1460"/>
    <w:rsid w:val="002E28E1"/>
    <w:rsid w:val="002E2C9B"/>
    <w:rsid w:val="002E6973"/>
    <w:rsid w:val="00305093"/>
    <w:rsid w:val="0031458E"/>
    <w:rsid w:val="0031524C"/>
    <w:rsid w:val="00324B8C"/>
    <w:rsid w:val="00326005"/>
    <w:rsid w:val="00342A43"/>
    <w:rsid w:val="00343C49"/>
    <w:rsid w:val="00352FB5"/>
    <w:rsid w:val="00355BFC"/>
    <w:rsid w:val="00360530"/>
    <w:rsid w:val="003628BB"/>
    <w:rsid w:val="00374F5C"/>
    <w:rsid w:val="003D2A95"/>
    <w:rsid w:val="003D36BF"/>
    <w:rsid w:val="003D4D84"/>
    <w:rsid w:val="003D5F8D"/>
    <w:rsid w:val="003D5FD3"/>
    <w:rsid w:val="003E2226"/>
    <w:rsid w:val="003F44E6"/>
    <w:rsid w:val="003F7CF1"/>
    <w:rsid w:val="0040241A"/>
    <w:rsid w:val="00403560"/>
    <w:rsid w:val="00425A47"/>
    <w:rsid w:val="00430C97"/>
    <w:rsid w:val="00433666"/>
    <w:rsid w:val="00443895"/>
    <w:rsid w:val="004501CB"/>
    <w:rsid w:val="0045720C"/>
    <w:rsid w:val="004812CE"/>
    <w:rsid w:val="0049140E"/>
    <w:rsid w:val="00497076"/>
    <w:rsid w:val="004975FF"/>
    <w:rsid w:val="00497D12"/>
    <w:rsid w:val="004A3D65"/>
    <w:rsid w:val="004B3D09"/>
    <w:rsid w:val="004B4F92"/>
    <w:rsid w:val="004C362F"/>
    <w:rsid w:val="004D1175"/>
    <w:rsid w:val="004F3E52"/>
    <w:rsid w:val="004F5984"/>
    <w:rsid w:val="005000B8"/>
    <w:rsid w:val="00503715"/>
    <w:rsid w:val="00514676"/>
    <w:rsid w:val="00526BE5"/>
    <w:rsid w:val="00561533"/>
    <w:rsid w:val="005651B5"/>
    <w:rsid w:val="005707ED"/>
    <w:rsid w:val="00572DB9"/>
    <w:rsid w:val="005774DE"/>
    <w:rsid w:val="00580B50"/>
    <w:rsid w:val="00581A98"/>
    <w:rsid w:val="0059405E"/>
    <w:rsid w:val="005A5FA1"/>
    <w:rsid w:val="005D0994"/>
    <w:rsid w:val="005E223B"/>
    <w:rsid w:val="005E2411"/>
    <w:rsid w:val="005F17A6"/>
    <w:rsid w:val="005F27F6"/>
    <w:rsid w:val="006051B8"/>
    <w:rsid w:val="00605FBA"/>
    <w:rsid w:val="0060669E"/>
    <w:rsid w:val="0061116F"/>
    <w:rsid w:val="0061524B"/>
    <w:rsid w:val="00615545"/>
    <w:rsid w:val="00623AED"/>
    <w:rsid w:val="0064053F"/>
    <w:rsid w:val="00654C82"/>
    <w:rsid w:val="00654E3A"/>
    <w:rsid w:val="00656FE6"/>
    <w:rsid w:val="006702A2"/>
    <w:rsid w:val="0067120A"/>
    <w:rsid w:val="006858F0"/>
    <w:rsid w:val="00696DD3"/>
    <w:rsid w:val="006B3436"/>
    <w:rsid w:val="006B453C"/>
    <w:rsid w:val="006C0DA4"/>
    <w:rsid w:val="006C49FE"/>
    <w:rsid w:val="006D0147"/>
    <w:rsid w:val="006F410C"/>
    <w:rsid w:val="007022EB"/>
    <w:rsid w:val="00705683"/>
    <w:rsid w:val="007060A6"/>
    <w:rsid w:val="0072022E"/>
    <w:rsid w:val="0072618D"/>
    <w:rsid w:val="007327A6"/>
    <w:rsid w:val="00745CF8"/>
    <w:rsid w:val="00746A01"/>
    <w:rsid w:val="00753355"/>
    <w:rsid w:val="00755084"/>
    <w:rsid w:val="0075783B"/>
    <w:rsid w:val="007666D2"/>
    <w:rsid w:val="00787B15"/>
    <w:rsid w:val="00793211"/>
    <w:rsid w:val="007A7DB5"/>
    <w:rsid w:val="007B3098"/>
    <w:rsid w:val="007B68C6"/>
    <w:rsid w:val="007B6D76"/>
    <w:rsid w:val="007B7174"/>
    <w:rsid w:val="007B75ED"/>
    <w:rsid w:val="007C306D"/>
    <w:rsid w:val="007E54C9"/>
    <w:rsid w:val="007F29B5"/>
    <w:rsid w:val="008039EA"/>
    <w:rsid w:val="008103D5"/>
    <w:rsid w:val="00814198"/>
    <w:rsid w:val="00831051"/>
    <w:rsid w:val="008337AC"/>
    <w:rsid w:val="008339ED"/>
    <w:rsid w:val="00847476"/>
    <w:rsid w:val="0084771C"/>
    <w:rsid w:val="00853455"/>
    <w:rsid w:val="0086006C"/>
    <w:rsid w:val="00862D90"/>
    <w:rsid w:val="0087692A"/>
    <w:rsid w:val="00894143"/>
    <w:rsid w:val="00895880"/>
    <w:rsid w:val="008A0994"/>
    <w:rsid w:val="008A7AD7"/>
    <w:rsid w:val="008B091E"/>
    <w:rsid w:val="008B1E4A"/>
    <w:rsid w:val="008C0A88"/>
    <w:rsid w:val="008E4BC3"/>
    <w:rsid w:val="008F18B3"/>
    <w:rsid w:val="008F5417"/>
    <w:rsid w:val="00910246"/>
    <w:rsid w:val="00920D8D"/>
    <w:rsid w:val="00931DFD"/>
    <w:rsid w:val="0094187A"/>
    <w:rsid w:val="00953E11"/>
    <w:rsid w:val="00963C4F"/>
    <w:rsid w:val="009709D6"/>
    <w:rsid w:val="00981B65"/>
    <w:rsid w:val="00985E7B"/>
    <w:rsid w:val="00990509"/>
    <w:rsid w:val="009966D3"/>
    <w:rsid w:val="009C263A"/>
    <w:rsid w:val="009F0801"/>
    <w:rsid w:val="009F4D51"/>
    <w:rsid w:val="00A23725"/>
    <w:rsid w:val="00A26781"/>
    <w:rsid w:val="00A323D4"/>
    <w:rsid w:val="00A416C7"/>
    <w:rsid w:val="00A43E3C"/>
    <w:rsid w:val="00A470B1"/>
    <w:rsid w:val="00A513E3"/>
    <w:rsid w:val="00A525E3"/>
    <w:rsid w:val="00A57781"/>
    <w:rsid w:val="00A62618"/>
    <w:rsid w:val="00A83B9E"/>
    <w:rsid w:val="00A85D4E"/>
    <w:rsid w:val="00AB051C"/>
    <w:rsid w:val="00AB64CD"/>
    <w:rsid w:val="00AB7C66"/>
    <w:rsid w:val="00AB7D0B"/>
    <w:rsid w:val="00AC2EC5"/>
    <w:rsid w:val="00AD09E4"/>
    <w:rsid w:val="00AD3378"/>
    <w:rsid w:val="00AD6C7F"/>
    <w:rsid w:val="00AE2F49"/>
    <w:rsid w:val="00AF281C"/>
    <w:rsid w:val="00AF6EC6"/>
    <w:rsid w:val="00B00CDC"/>
    <w:rsid w:val="00B04758"/>
    <w:rsid w:val="00B07AA8"/>
    <w:rsid w:val="00B119FA"/>
    <w:rsid w:val="00B11FE5"/>
    <w:rsid w:val="00B3182D"/>
    <w:rsid w:val="00B3198D"/>
    <w:rsid w:val="00B33B23"/>
    <w:rsid w:val="00B46CC1"/>
    <w:rsid w:val="00B554CE"/>
    <w:rsid w:val="00B555AB"/>
    <w:rsid w:val="00B5760F"/>
    <w:rsid w:val="00B65F79"/>
    <w:rsid w:val="00B71011"/>
    <w:rsid w:val="00B722DD"/>
    <w:rsid w:val="00B90E24"/>
    <w:rsid w:val="00B94203"/>
    <w:rsid w:val="00B957B8"/>
    <w:rsid w:val="00BA0D9C"/>
    <w:rsid w:val="00BA6D0F"/>
    <w:rsid w:val="00BA7687"/>
    <w:rsid w:val="00BA7AC5"/>
    <w:rsid w:val="00BB0809"/>
    <w:rsid w:val="00BC075E"/>
    <w:rsid w:val="00BC36DA"/>
    <w:rsid w:val="00BC795C"/>
    <w:rsid w:val="00BE5C58"/>
    <w:rsid w:val="00BE5EE7"/>
    <w:rsid w:val="00BF06BC"/>
    <w:rsid w:val="00BF7E82"/>
    <w:rsid w:val="00C02614"/>
    <w:rsid w:val="00C07AC3"/>
    <w:rsid w:val="00C24D79"/>
    <w:rsid w:val="00C54720"/>
    <w:rsid w:val="00C55A03"/>
    <w:rsid w:val="00C6375E"/>
    <w:rsid w:val="00C655E2"/>
    <w:rsid w:val="00C727F5"/>
    <w:rsid w:val="00C77E95"/>
    <w:rsid w:val="00C80F12"/>
    <w:rsid w:val="00C8761B"/>
    <w:rsid w:val="00C9486B"/>
    <w:rsid w:val="00C94E69"/>
    <w:rsid w:val="00CA21EF"/>
    <w:rsid w:val="00CB3DE8"/>
    <w:rsid w:val="00CB6272"/>
    <w:rsid w:val="00CC072E"/>
    <w:rsid w:val="00CC17D8"/>
    <w:rsid w:val="00CC5A33"/>
    <w:rsid w:val="00CE3035"/>
    <w:rsid w:val="00CE78D4"/>
    <w:rsid w:val="00CF4435"/>
    <w:rsid w:val="00CF5082"/>
    <w:rsid w:val="00D06693"/>
    <w:rsid w:val="00D13DC8"/>
    <w:rsid w:val="00D14F13"/>
    <w:rsid w:val="00D25503"/>
    <w:rsid w:val="00D331E8"/>
    <w:rsid w:val="00D449BD"/>
    <w:rsid w:val="00D45F0A"/>
    <w:rsid w:val="00D5255A"/>
    <w:rsid w:val="00D67E70"/>
    <w:rsid w:val="00D8486B"/>
    <w:rsid w:val="00D857DB"/>
    <w:rsid w:val="00D86F63"/>
    <w:rsid w:val="00D963AC"/>
    <w:rsid w:val="00DA0BEB"/>
    <w:rsid w:val="00DA335F"/>
    <w:rsid w:val="00DA3CD2"/>
    <w:rsid w:val="00DA40FC"/>
    <w:rsid w:val="00DA4123"/>
    <w:rsid w:val="00DD2D99"/>
    <w:rsid w:val="00E11322"/>
    <w:rsid w:val="00E13C76"/>
    <w:rsid w:val="00E15367"/>
    <w:rsid w:val="00E25C16"/>
    <w:rsid w:val="00E33673"/>
    <w:rsid w:val="00E36374"/>
    <w:rsid w:val="00E43147"/>
    <w:rsid w:val="00E439E6"/>
    <w:rsid w:val="00E4579B"/>
    <w:rsid w:val="00E74E0A"/>
    <w:rsid w:val="00E835C4"/>
    <w:rsid w:val="00E83A26"/>
    <w:rsid w:val="00E91ADF"/>
    <w:rsid w:val="00E91D11"/>
    <w:rsid w:val="00E93D42"/>
    <w:rsid w:val="00E95DB5"/>
    <w:rsid w:val="00EB0839"/>
    <w:rsid w:val="00EB5E66"/>
    <w:rsid w:val="00EC01A9"/>
    <w:rsid w:val="00EC2931"/>
    <w:rsid w:val="00EC4D67"/>
    <w:rsid w:val="00ED041D"/>
    <w:rsid w:val="00ED1204"/>
    <w:rsid w:val="00ED3FDB"/>
    <w:rsid w:val="00ED49F0"/>
    <w:rsid w:val="00EE20D6"/>
    <w:rsid w:val="00EE7E0A"/>
    <w:rsid w:val="00EF6651"/>
    <w:rsid w:val="00F019FB"/>
    <w:rsid w:val="00F040BC"/>
    <w:rsid w:val="00F1253E"/>
    <w:rsid w:val="00F16B53"/>
    <w:rsid w:val="00F229F2"/>
    <w:rsid w:val="00F25353"/>
    <w:rsid w:val="00F33F27"/>
    <w:rsid w:val="00F35D74"/>
    <w:rsid w:val="00F37134"/>
    <w:rsid w:val="00F407A0"/>
    <w:rsid w:val="00F574DC"/>
    <w:rsid w:val="00F57A19"/>
    <w:rsid w:val="00F61977"/>
    <w:rsid w:val="00F6479B"/>
    <w:rsid w:val="00F679A2"/>
    <w:rsid w:val="00F761F5"/>
    <w:rsid w:val="00F93B68"/>
    <w:rsid w:val="00F959C2"/>
    <w:rsid w:val="00FA0229"/>
    <w:rsid w:val="00FA5D82"/>
    <w:rsid w:val="00FA707F"/>
    <w:rsid w:val="00FB5A25"/>
    <w:rsid w:val="00FC72F6"/>
    <w:rsid w:val="00FE36F2"/>
    <w:rsid w:val="00FE52F2"/>
    <w:rsid w:val="00FF0AA4"/>
    <w:rsid w:val="00FF0F9C"/>
    <w:rsid w:val="00FF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8A5D7"/>
  <w15:docId w15:val="{12FCFB32-D9A1-4BE7-9ECC-6599E47B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B9E"/>
    <w:pPr>
      <w:spacing w:after="0" w:line="240" w:lineRule="auto"/>
      <w:jc w:val="both"/>
    </w:pPr>
    <w:rPr>
      <w:rFonts w:ascii="Times New Roman" w:hAnsi="Times New Roman" w:cs="Times New Roman"/>
      <w:sz w:val="30"/>
      <w:szCs w:val="30"/>
    </w:rPr>
  </w:style>
  <w:style w:type="paragraph" w:styleId="3">
    <w:name w:val="heading 3"/>
    <w:basedOn w:val="a"/>
    <w:next w:val="a"/>
    <w:link w:val="30"/>
    <w:qFormat/>
    <w:rsid w:val="00A83B9E"/>
    <w:pPr>
      <w:keepNext/>
      <w:jc w:val="right"/>
      <w:outlineLvl w:val="2"/>
    </w:pPr>
    <w:rPr>
      <w:rFonts w:eastAsia="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83B9E"/>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A83B9E"/>
    <w:pPr>
      <w:tabs>
        <w:tab w:val="center" w:pos="4677"/>
        <w:tab w:val="right" w:pos="9355"/>
      </w:tabs>
    </w:pPr>
  </w:style>
  <w:style w:type="character" w:customStyle="1" w:styleId="a4">
    <w:name w:val="Верхний колонтитул Знак"/>
    <w:basedOn w:val="a0"/>
    <w:link w:val="a3"/>
    <w:uiPriority w:val="99"/>
    <w:rsid w:val="00A83B9E"/>
    <w:rPr>
      <w:rFonts w:ascii="Times New Roman" w:hAnsi="Times New Roman" w:cs="Times New Roman"/>
      <w:sz w:val="30"/>
      <w:szCs w:val="30"/>
    </w:rPr>
  </w:style>
  <w:style w:type="paragraph" w:customStyle="1" w:styleId="ConsPlusTitle">
    <w:name w:val="ConsPlusTitle"/>
    <w:rsid w:val="00A83B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83B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3B9E"/>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5">
    <w:name w:val="Table Grid"/>
    <w:basedOn w:val="a1"/>
    <w:uiPriority w:val="59"/>
    <w:rsid w:val="00F9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959C2"/>
    <w:pPr>
      <w:ind w:left="720"/>
      <w:contextualSpacing/>
    </w:pPr>
  </w:style>
  <w:style w:type="paragraph" w:styleId="a7">
    <w:name w:val="footer"/>
    <w:basedOn w:val="a"/>
    <w:link w:val="a8"/>
    <w:uiPriority w:val="99"/>
    <w:unhideWhenUsed/>
    <w:rsid w:val="00F959C2"/>
    <w:pPr>
      <w:tabs>
        <w:tab w:val="center" w:pos="4677"/>
        <w:tab w:val="right" w:pos="9355"/>
      </w:tabs>
    </w:pPr>
  </w:style>
  <w:style w:type="character" w:customStyle="1" w:styleId="a8">
    <w:name w:val="Нижний колонтитул Знак"/>
    <w:basedOn w:val="a0"/>
    <w:link w:val="a7"/>
    <w:uiPriority w:val="99"/>
    <w:rsid w:val="00F959C2"/>
    <w:rPr>
      <w:rFonts w:ascii="Times New Roman" w:hAnsi="Times New Roman" w:cs="Times New Roman"/>
      <w:sz w:val="30"/>
      <w:szCs w:val="30"/>
    </w:rPr>
  </w:style>
  <w:style w:type="paragraph" w:styleId="a9">
    <w:name w:val="Balloon Text"/>
    <w:basedOn w:val="a"/>
    <w:link w:val="aa"/>
    <w:uiPriority w:val="99"/>
    <w:semiHidden/>
    <w:unhideWhenUsed/>
    <w:rsid w:val="00F959C2"/>
    <w:rPr>
      <w:rFonts w:ascii="Segoe UI" w:hAnsi="Segoe UI" w:cs="Segoe UI"/>
      <w:sz w:val="18"/>
      <w:szCs w:val="18"/>
    </w:rPr>
  </w:style>
  <w:style w:type="character" w:customStyle="1" w:styleId="aa">
    <w:name w:val="Текст выноски Знак"/>
    <w:basedOn w:val="a0"/>
    <w:link w:val="a9"/>
    <w:uiPriority w:val="99"/>
    <w:semiHidden/>
    <w:rsid w:val="00F959C2"/>
    <w:rPr>
      <w:rFonts w:ascii="Segoe UI" w:hAnsi="Segoe UI" w:cs="Segoe UI"/>
      <w:sz w:val="18"/>
      <w:szCs w:val="18"/>
    </w:rPr>
  </w:style>
  <w:style w:type="character" w:styleId="ab">
    <w:name w:val="page number"/>
    <w:basedOn w:val="a0"/>
    <w:rsid w:val="00F959C2"/>
  </w:style>
  <w:style w:type="table" w:customStyle="1" w:styleId="4">
    <w:name w:val="Сетка таблицы4"/>
    <w:basedOn w:val="a1"/>
    <w:next w:val="a5"/>
    <w:rsid w:val="00F959C2"/>
    <w:pPr>
      <w:spacing w:after="0" w:line="240" w:lineRule="auto"/>
    </w:pPr>
    <w:rPr>
      <w:rFonts w:ascii="Times New Roman" w:hAnsi="Times New Roman" w:cs="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rsid w:val="00F959C2"/>
    <w:pPr>
      <w:spacing w:after="0" w:line="240" w:lineRule="auto"/>
    </w:pPr>
    <w:rPr>
      <w:rFonts w:ascii="Times New Roman" w:hAnsi="Times New Roman" w:cs="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959C2"/>
    <w:rPr>
      <w:color w:val="0000FF"/>
      <w:u w:val="single"/>
    </w:rPr>
  </w:style>
  <w:style w:type="character" w:styleId="ad">
    <w:name w:val="Strong"/>
    <w:basedOn w:val="a0"/>
    <w:uiPriority w:val="22"/>
    <w:qFormat/>
    <w:rsid w:val="00F959C2"/>
    <w:rPr>
      <w:b/>
      <w:bCs/>
    </w:rPr>
  </w:style>
  <w:style w:type="table" w:customStyle="1" w:styleId="51">
    <w:name w:val="Сетка таблицы51"/>
    <w:basedOn w:val="a1"/>
    <w:next w:val="a5"/>
    <w:rsid w:val="007B7174"/>
    <w:pPr>
      <w:spacing w:after="0" w:line="240" w:lineRule="auto"/>
    </w:pPr>
    <w:rPr>
      <w:rFonts w:ascii="Times New Roman" w:hAnsi="Times New Roman" w:cs="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A0994"/>
    <w:rPr>
      <w:sz w:val="16"/>
      <w:szCs w:val="16"/>
    </w:rPr>
  </w:style>
  <w:style w:type="paragraph" w:styleId="af">
    <w:name w:val="annotation text"/>
    <w:basedOn w:val="a"/>
    <w:link w:val="af0"/>
    <w:uiPriority w:val="99"/>
    <w:semiHidden/>
    <w:unhideWhenUsed/>
    <w:rsid w:val="008A0994"/>
    <w:rPr>
      <w:sz w:val="20"/>
      <w:szCs w:val="20"/>
    </w:rPr>
  </w:style>
  <w:style w:type="character" w:customStyle="1" w:styleId="af0">
    <w:name w:val="Текст примечания Знак"/>
    <w:basedOn w:val="a0"/>
    <w:link w:val="af"/>
    <w:uiPriority w:val="99"/>
    <w:semiHidden/>
    <w:rsid w:val="008A0994"/>
    <w:rPr>
      <w:rFonts w:ascii="Times New Roman" w:hAnsi="Times New Roman" w:cs="Times New Roman"/>
      <w:sz w:val="20"/>
      <w:szCs w:val="20"/>
    </w:rPr>
  </w:style>
  <w:style w:type="paragraph" w:styleId="af1">
    <w:name w:val="annotation subject"/>
    <w:basedOn w:val="af"/>
    <w:next w:val="af"/>
    <w:link w:val="af2"/>
    <w:uiPriority w:val="99"/>
    <w:semiHidden/>
    <w:unhideWhenUsed/>
    <w:rsid w:val="008A0994"/>
    <w:rPr>
      <w:b/>
      <w:bCs/>
    </w:rPr>
  </w:style>
  <w:style w:type="character" w:customStyle="1" w:styleId="af2">
    <w:name w:val="Тема примечания Знак"/>
    <w:basedOn w:val="af0"/>
    <w:link w:val="af1"/>
    <w:uiPriority w:val="99"/>
    <w:semiHidden/>
    <w:rsid w:val="008A0994"/>
    <w:rPr>
      <w:rFonts w:ascii="Times New Roman" w:hAnsi="Times New Roman" w:cs="Times New Roman"/>
      <w:b/>
      <w:bCs/>
      <w:sz w:val="20"/>
      <w:szCs w:val="20"/>
    </w:rPr>
  </w:style>
  <w:style w:type="character" w:customStyle="1" w:styleId="UnresolvedMention">
    <w:name w:val="Unresolved Mention"/>
    <w:basedOn w:val="a0"/>
    <w:uiPriority w:val="99"/>
    <w:semiHidden/>
    <w:unhideWhenUsed/>
    <w:rsid w:val="00981B65"/>
    <w:rPr>
      <w:color w:val="605E5C"/>
      <w:shd w:val="clear" w:color="auto" w:fill="E1DFDD"/>
    </w:rPr>
  </w:style>
  <w:style w:type="paragraph" w:styleId="2">
    <w:name w:val="Body Text Indent 2"/>
    <w:basedOn w:val="a"/>
    <w:link w:val="20"/>
    <w:uiPriority w:val="99"/>
    <w:rsid w:val="00AB051C"/>
    <w:pPr>
      <w:ind w:left="5580"/>
      <w:jc w:val="left"/>
    </w:pPr>
    <w:rPr>
      <w:rFonts w:eastAsia="Times New Roman"/>
      <w:lang w:eastAsia="ru-RU"/>
    </w:rPr>
  </w:style>
  <w:style w:type="character" w:customStyle="1" w:styleId="20">
    <w:name w:val="Основной текст с отступом 2 Знак"/>
    <w:basedOn w:val="a0"/>
    <w:link w:val="2"/>
    <w:uiPriority w:val="99"/>
    <w:rsid w:val="00AB051C"/>
    <w:rPr>
      <w:rFonts w:ascii="Times New Roman" w:eastAsia="Times New Roman" w:hAnsi="Times New Roman" w:cs="Times New Roman"/>
      <w:sz w:val="30"/>
      <w:szCs w:val="30"/>
      <w:lang w:eastAsia="ru-RU"/>
    </w:rPr>
  </w:style>
  <w:style w:type="paragraph" w:styleId="af3">
    <w:name w:val="footnote text"/>
    <w:basedOn w:val="a"/>
    <w:link w:val="af4"/>
    <w:uiPriority w:val="99"/>
    <w:semiHidden/>
    <w:unhideWhenUsed/>
    <w:rsid w:val="00C54720"/>
    <w:pPr>
      <w:jc w:val="left"/>
    </w:pPr>
    <w:rPr>
      <w:rFonts w:asciiTheme="minorHAnsi" w:hAnsiTheme="minorHAnsi" w:cstheme="minorBidi"/>
      <w:sz w:val="20"/>
      <w:szCs w:val="20"/>
    </w:rPr>
  </w:style>
  <w:style w:type="character" w:customStyle="1" w:styleId="af4">
    <w:name w:val="Текст сноски Знак"/>
    <w:basedOn w:val="a0"/>
    <w:link w:val="af3"/>
    <w:uiPriority w:val="99"/>
    <w:semiHidden/>
    <w:rsid w:val="00C54720"/>
    <w:rPr>
      <w:sz w:val="20"/>
      <w:szCs w:val="20"/>
    </w:rPr>
  </w:style>
  <w:style w:type="character" w:styleId="af5">
    <w:name w:val="footnote reference"/>
    <w:basedOn w:val="a0"/>
    <w:uiPriority w:val="99"/>
    <w:semiHidden/>
    <w:unhideWhenUsed/>
    <w:rsid w:val="00C54720"/>
    <w:rPr>
      <w:vertAlign w:val="superscript"/>
    </w:rPr>
  </w:style>
  <w:style w:type="paragraph" w:customStyle="1" w:styleId="newncpi">
    <w:name w:val="newncpi"/>
    <w:basedOn w:val="a"/>
    <w:rsid w:val="00705683"/>
    <w:pPr>
      <w:ind w:firstLine="567"/>
    </w:pPr>
    <w:rPr>
      <w:rFonts w:eastAsiaTheme="minorEastAsia"/>
      <w:sz w:val="24"/>
      <w:szCs w:val="24"/>
      <w:lang w:eastAsia="ru-RU"/>
    </w:rPr>
  </w:style>
  <w:style w:type="paragraph" w:customStyle="1" w:styleId="table10">
    <w:name w:val="table10"/>
    <w:basedOn w:val="a"/>
    <w:rsid w:val="00705683"/>
    <w:pPr>
      <w:jc w:val="left"/>
    </w:pPr>
    <w:rPr>
      <w:rFonts w:eastAsiaTheme="minorEastAsia"/>
      <w:sz w:val="20"/>
      <w:szCs w:val="20"/>
      <w:lang w:eastAsia="ru-RU"/>
    </w:rPr>
  </w:style>
  <w:style w:type="paragraph" w:customStyle="1" w:styleId="zagrazdel">
    <w:name w:val="zagrazdel"/>
    <w:basedOn w:val="a"/>
    <w:rsid w:val="00705683"/>
    <w:pPr>
      <w:spacing w:before="240" w:after="240"/>
      <w:jc w:val="center"/>
    </w:pPr>
    <w:rPr>
      <w:rFonts w:eastAsiaTheme="minorEastAsia"/>
      <w:b/>
      <w:bCs/>
      <w:caps/>
      <w:sz w:val="24"/>
      <w:szCs w:val="24"/>
      <w:lang w:eastAsia="ru-RU"/>
    </w:rPr>
  </w:style>
  <w:style w:type="paragraph" w:customStyle="1" w:styleId="onestring">
    <w:name w:val="onestring"/>
    <w:basedOn w:val="a"/>
    <w:rsid w:val="00705683"/>
    <w:pPr>
      <w:jc w:val="right"/>
    </w:pPr>
    <w:rPr>
      <w:rFonts w:eastAsiaTheme="minorEastAsia"/>
      <w:sz w:val="22"/>
      <w:szCs w:val="22"/>
      <w:lang w:eastAsia="ru-RU"/>
    </w:rPr>
  </w:style>
  <w:style w:type="paragraph" w:customStyle="1" w:styleId="edizmeren">
    <w:name w:val="edizmeren"/>
    <w:basedOn w:val="a"/>
    <w:rsid w:val="00705683"/>
    <w:pPr>
      <w:jc w:val="right"/>
    </w:pPr>
    <w:rPr>
      <w:rFonts w:eastAsiaTheme="minorEastAsia"/>
      <w:sz w:val="20"/>
      <w:szCs w:val="20"/>
      <w:lang w:eastAsia="ru-RU"/>
    </w:rPr>
  </w:style>
  <w:style w:type="character" w:customStyle="1" w:styleId="hgkelc">
    <w:name w:val="hgkelc"/>
    <w:basedOn w:val="a0"/>
    <w:rsid w:val="00705683"/>
  </w:style>
  <w:style w:type="numbering" w:customStyle="1" w:styleId="1">
    <w:name w:val="Нет списка1"/>
    <w:next w:val="a2"/>
    <w:uiPriority w:val="99"/>
    <w:semiHidden/>
    <w:unhideWhenUsed/>
    <w:rsid w:val="004B3D09"/>
  </w:style>
  <w:style w:type="table" w:customStyle="1" w:styleId="10">
    <w:name w:val="Сетка таблицы1"/>
    <w:basedOn w:val="a1"/>
    <w:next w:val="a5"/>
    <w:uiPriority w:val="59"/>
    <w:rsid w:val="004B3D09"/>
    <w:pPr>
      <w:spacing w:after="0" w:line="240" w:lineRule="auto"/>
    </w:pPr>
    <w:rPr>
      <w:rFonts w:ascii="Calibri" w:eastAsia="Calibri" w:hAnsi="Calibri" w:cs="Times New Roman"/>
      <w:sz w:val="2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rsid w:val="004B3D09"/>
    <w:pPr>
      <w:spacing w:after="0" w:line="240" w:lineRule="auto"/>
    </w:pPr>
    <w:rPr>
      <w:rFonts w:ascii="Times New Roman" w:eastAsia="Calibri" w:hAnsi="Times New Roman" w:cs="Times New Roman"/>
      <w:sz w:val="3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rsid w:val="004B3D09"/>
    <w:pPr>
      <w:spacing w:after="0" w:line="240" w:lineRule="auto"/>
    </w:pPr>
    <w:rPr>
      <w:rFonts w:ascii="Times New Roman" w:eastAsia="Calibri" w:hAnsi="Times New Roman" w:cs="Times New Roman"/>
      <w:sz w:val="3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rsid w:val="004B3D09"/>
    <w:pPr>
      <w:spacing w:after="0" w:line="240" w:lineRule="auto"/>
    </w:pPr>
    <w:rPr>
      <w:rFonts w:ascii="Times New Roman" w:eastAsia="Calibri" w:hAnsi="Times New Roman" w:cs="Times New Roman"/>
      <w:sz w:val="3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23877">
      <w:bodyDiv w:val="1"/>
      <w:marLeft w:val="0"/>
      <w:marRight w:val="0"/>
      <w:marTop w:val="0"/>
      <w:marBottom w:val="0"/>
      <w:divBdr>
        <w:top w:val="none" w:sz="0" w:space="0" w:color="auto"/>
        <w:left w:val="none" w:sz="0" w:space="0" w:color="auto"/>
        <w:bottom w:val="none" w:sz="0" w:space="0" w:color="auto"/>
        <w:right w:val="none" w:sz="0" w:space="0" w:color="auto"/>
      </w:divBdr>
    </w:div>
    <w:div w:id="1526746016">
      <w:bodyDiv w:val="1"/>
      <w:marLeft w:val="0"/>
      <w:marRight w:val="0"/>
      <w:marTop w:val="0"/>
      <w:marBottom w:val="0"/>
      <w:divBdr>
        <w:top w:val="none" w:sz="0" w:space="0" w:color="auto"/>
        <w:left w:val="none" w:sz="0" w:space="0" w:color="auto"/>
        <w:bottom w:val="none" w:sz="0" w:space="0" w:color="auto"/>
        <w:right w:val="none" w:sz="0" w:space="0" w:color="auto"/>
      </w:divBdr>
    </w:div>
    <w:div w:id="20431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roda@priroda-brest.by" TargetMode="External"/><Relationship Id="rId13" Type="http://schemas.openxmlformats.org/officeDocument/2006/relationships/hyperlink" Target="mailto:priroda@mail.belpa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cprioos@minoblpriroda.gov.b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lkomprios@ohranaprirody.gov.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kproos@mail.gomel.b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mitet@priroda-vitebsk.gov.by" TargetMode="External"/><Relationship Id="rId14" Type="http://schemas.openxmlformats.org/officeDocument/2006/relationships/hyperlink" Target="mailto:ok_proos@mogilevpriroda.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5414-5742-46FD-A6EB-269BB2AF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2628</Words>
  <Characters>14982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k105-1</dc:creator>
  <cp:lastModifiedBy>Z-Tech</cp:lastModifiedBy>
  <cp:revision>2</cp:revision>
  <cp:lastPrinted>2025-11-27T12:56:00Z</cp:lastPrinted>
  <dcterms:created xsi:type="dcterms:W3CDTF">2026-01-08T08:40:00Z</dcterms:created>
  <dcterms:modified xsi:type="dcterms:W3CDTF">2026-01-08T08:40:00Z</dcterms:modified>
</cp:coreProperties>
</file>