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A139FF" w:rsidRPr="00D17918" w:rsidTr="00A139F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139FF" w:rsidRPr="00D17918" w:rsidRDefault="00A139F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17918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139FF" w:rsidRPr="00D17918" w:rsidRDefault="00A139F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17918">
              <w:rPr>
                <w:color w:val="000000"/>
                <w:sz w:val="28"/>
                <w:szCs w:val="28"/>
                <w:lang w:eastAsia="en-US"/>
              </w:rPr>
              <w:t>Согласование режима работы после 23.00 и до 7.00 розничного торгового объекта</w:t>
            </w:r>
          </w:p>
        </w:tc>
      </w:tr>
      <w:tr w:rsidR="00A139FF" w:rsidRPr="00D17918" w:rsidTr="00A139F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139FF" w:rsidRPr="00D17918" w:rsidRDefault="00A139F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A139FF" w:rsidRPr="00D17918" w:rsidRDefault="00A139F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17918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139FF" w:rsidRPr="00D17918" w:rsidRDefault="00A139FF" w:rsidP="00A139FF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918">
              <w:rPr>
                <w:rFonts w:ascii="Times New Roman" w:hAnsi="Times New Roman" w:cs="Times New Roman"/>
                <w:sz w:val="28"/>
                <w:szCs w:val="28"/>
              </w:rPr>
              <w:t>заявление 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</w:tr>
      <w:tr w:rsidR="00A139FF" w:rsidRPr="00D17918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139FF" w:rsidRPr="00D17918" w:rsidRDefault="00A139FF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17918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139FF" w:rsidRPr="00D17918" w:rsidRDefault="00A139FF" w:rsidP="000C3FFB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D17918">
              <w:rPr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D17918">
              <w:rPr>
                <w:sz w:val="28"/>
                <w:szCs w:val="28"/>
              </w:rPr>
              <w:t>ул</w:t>
            </w:r>
            <w:proofErr w:type="gramStart"/>
            <w:r w:rsidRPr="00D17918">
              <w:rPr>
                <w:sz w:val="28"/>
                <w:szCs w:val="28"/>
              </w:rPr>
              <w:t>.Г</w:t>
            </w:r>
            <w:proofErr w:type="gramEnd"/>
            <w:r w:rsidRPr="00D17918">
              <w:rPr>
                <w:sz w:val="28"/>
                <w:szCs w:val="28"/>
              </w:rPr>
              <w:t>ригория</w:t>
            </w:r>
            <w:proofErr w:type="spellEnd"/>
            <w:r w:rsidRPr="00D17918">
              <w:rPr>
                <w:sz w:val="28"/>
                <w:szCs w:val="28"/>
              </w:rPr>
              <w:t xml:space="preserve"> Ширмы, 17, 1-й этаж</w:t>
            </w:r>
          </w:p>
          <w:p w:rsidR="00A139FF" w:rsidRPr="00D17918" w:rsidRDefault="00A139FF" w:rsidP="000C3FFB">
            <w:pPr>
              <w:pStyle w:val="a6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D17918">
              <w:rPr>
                <w:sz w:val="28"/>
                <w:szCs w:val="28"/>
              </w:rPr>
              <w:t xml:space="preserve">тел. 142, +375 1632 29119, 41669, 38358. </w:t>
            </w:r>
          </w:p>
          <w:p w:rsidR="00A139FF" w:rsidRPr="00D17918" w:rsidRDefault="00A139FF" w:rsidP="00D02DB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17918">
              <w:rPr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A139FF" w:rsidRPr="00D17918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139FF" w:rsidRPr="00D17918" w:rsidRDefault="00A139FF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A139FF" w:rsidRPr="00D17918" w:rsidRDefault="00A139FF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D17918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139FF" w:rsidRPr="00D17918" w:rsidRDefault="00A139FF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17918">
              <w:rPr>
                <w:sz w:val="28"/>
                <w:szCs w:val="28"/>
                <w:lang w:eastAsia="en-US"/>
              </w:rPr>
              <w:t>Шука</w:t>
            </w:r>
            <w:proofErr w:type="spellEnd"/>
            <w:r w:rsidRPr="00D17918">
              <w:rPr>
                <w:sz w:val="28"/>
                <w:szCs w:val="28"/>
                <w:lang w:eastAsia="en-US"/>
              </w:rPr>
              <w:t xml:space="preserve"> Инесса Владимировна</w:t>
            </w:r>
          </w:p>
          <w:p w:rsidR="00A139FF" w:rsidRPr="00D17918" w:rsidRDefault="00A139FF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17918">
              <w:rPr>
                <w:sz w:val="28"/>
                <w:szCs w:val="28"/>
                <w:lang w:eastAsia="en-US"/>
              </w:rPr>
              <w:t>главный специалист отдела экономики, Пружаны, ул. Григория Ширмы, 17, как 313, тел.+375 163241306,</w:t>
            </w:r>
          </w:p>
          <w:p w:rsidR="00A139FF" w:rsidRPr="00D17918" w:rsidRDefault="00A139FF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918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  <w:p w:rsidR="00A139FF" w:rsidRPr="00D17918" w:rsidRDefault="00A139FF" w:rsidP="000C3FFB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D17918">
              <w:rPr>
                <w:b/>
                <w:sz w:val="28"/>
                <w:szCs w:val="28"/>
                <w:lang w:eastAsia="en-US"/>
              </w:rPr>
              <w:t xml:space="preserve">На время </w:t>
            </w:r>
            <w:r w:rsidR="00244303">
              <w:rPr>
                <w:b/>
                <w:sz w:val="28"/>
                <w:szCs w:val="28"/>
                <w:lang w:eastAsia="en-US"/>
              </w:rPr>
              <w:t>её</w:t>
            </w:r>
            <w:bookmarkStart w:id="0" w:name="_GoBack"/>
            <w:bookmarkEnd w:id="0"/>
            <w:r w:rsidRPr="00D17918">
              <w:rPr>
                <w:b/>
                <w:sz w:val="28"/>
                <w:szCs w:val="28"/>
                <w:lang w:eastAsia="en-US"/>
              </w:rPr>
              <w:t xml:space="preserve"> отсутствия:</w:t>
            </w:r>
          </w:p>
          <w:p w:rsidR="008E3954" w:rsidRPr="008E3954" w:rsidRDefault="008E3954" w:rsidP="008E39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3954">
              <w:rPr>
                <w:sz w:val="28"/>
                <w:szCs w:val="28"/>
                <w:lang w:eastAsia="en-US"/>
              </w:rPr>
              <w:t xml:space="preserve">Романченко Александр Александрович, </w:t>
            </w:r>
          </w:p>
          <w:p w:rsidR="008E3954" w:rsidRPr="008E3954" w:rsidRDefault="008E3954" w:rsidP="008E39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3954">
              <w:rPr>
                <w:sz w:val="28"/>
                <w:szCs w:val="28"/>
                <w:lang w:eastAsia="en-US"/>
              </w:rPr>
              <w:t xml:space="preserve">заместитель начальника отдела экономики, </w:t>
            </w:r>
          </w:p>
          <w:p w:rsidR="00A139FF" w:rsidRPr="00D17918" w:rsidRDefault="00A139FF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17918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D17918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D17918">
              <w:rPr>
                <w:sz w:val="28"/>
                <w:szCs w:val="28"/>
                <w:lang w:eastAsia="en-US"/>
              </w:rPr>
              <w:t>ружаны</w:t>
            </w:r>
            <w:proofErr w:type="spellEnd"/>
            <w:r w:rsidRPr="00D1791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17918">
              <w:rPr>
                <w:sz w:val="28"/>
                <w:szCs w:val="28"/>
                <w:lang w:eastAsia="en-US"/>
              </w:rPr>
              <w:t>ул.Григория</w:t>
            </w:r>
            <w:proofErr w:type="spellEnd"/>
            <w:r w:rsidRPr="00D17918">
              <w:rPr>
                <w:sz w:val="28"/>
                <w:szCs w:val="28"/>
                <w:lang w:eastAsia="en-US"/>
              </w:rPr>
              <w:t xml:space="preserve"> Ширмы, 17, как 307, тел.+375 163241719,</w:t>
            </w:r>
          </w:p>
          <w:p w:rsidR="00A139FF" w:rsidRPr="00D17918" w:rsidRDefault="00A139FF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17918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</w:tc>
      </w:tr>
      <w:tr w:rsidR="00A139FF" w:rsidRPr="00D17918" w:rsidTr="00A139F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139FF" w:rsidRPr="00D17918" w:rsidRDefault="00A139F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17918">
              <w:rPr>
                <w:sz w:val="28"/>
                <w:szCs w:val="28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139FF" w:rsidRPr="00D17918" w:rsidRDefault="00A139F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17918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A139FF" w:rsidRPr="00D17918" w:rsidTr="00A139F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139FF" w:rsidRPr="00D17918" w:rsidRDefault="00A139F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17918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139FF" w:rsidRPr="00D17918" w:rsidRDefault="00A139F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17918">
              <w:rPr>
                <w:sz w:val="28"/>
                <w:szCs w:val="28"/>
                <w:lang w:eastAsia="en-US"/>
              </w:rPr>
              <w:t>15 рабочих дней</w:t>
            </w:r>
          </w:p>
        </w:tc>
      </w:tr>
      <w:tr w:rsidR="00A139FF" w:rsidRPr="00D17918" w:rsidTr="00A139F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139FF" w:rsidRPr="00D17918" w:rsidRDefault="00A139F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17918">
              <w:rPr>
                <w:sz w:val="28"/>
                <w:szCs w:val="28"/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D17918">
              <w:rPr>
                <w:sz w:val="28"/>
                <w:szCs w:val="28"/>
                <w:lang w:eastAsia="en-US"/>
              </w:rPr>
              <w:t>выдаваемых</w:t>
            </w:r>
            <w:proofErr w:type="gramEnd"/>
            <w:r w:rsidRPr="00D17918">
              <w:rPr>
                <w:sz w:val="28"/>
                <w:szCs w:val="28"/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139FF" w:rsidRPr="00D17918" w:rsidRDefault="00A139F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17918">
              <w:rPr>
                <w:sz w:val="28"/>
                <w:szCs w:val="28"/>
                <w:lang w:eastAsia="en-US"/>
              </w:rPr>
              <w:t>бессрочно</w:t>
            </w:r>
          </w:p>
        </w:tc>
      </w:tr>
      <w:tr w:rsidR="00A139FF" w:rsidRPr="00D17918" w:rsidTr="00A139F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139FF" w:rsidRPr="00D17918" w:rsidRDefault="00A139F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17918">
              <w:rPr>
                <w:sz w:val="28"/>
                <w:szCs w:val="28"/>
                <w:lang w:eastAsia="en-US"/>
              </w:rPr>
              <w:t xml:space="preserve">Перечень самостоятельно запрашиваемых уполномоченным органом документов и (или) сведений, </w:t>
            </w:r>
            <w:r w:rsidRPr="00D17918">
              <w:rPr>
                <w:sz w:val="28"/>
                <w:szCs w:val="28"/>
                <w:lang w:eastAsia="en-US"/>
              </w:rPr>
              <w:lastRenderedPageBreak/>
              <w:t>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139FF" w:rsidRPr="00D17918" w:rsidRDefault="00A139F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17918">
              <w:rPr>
                <w:sz w:val="28"/>
                <w:szCs w:val="28"/>
                <w:lang w:eastAsia="en-US"/>
              </w:rPr>
              <w:lastRenderedPageBreak/>
              <w:t>заключение о соответствии или несоответствии объекта критериям общественной безопасности</w:t>
            </w:r>
          </w:p>
        </w:tc>
      </w:tr>
      <w:tr w:rsidR="00A139FF" w:rsidRPr="00D17918" w:rsidTr="00A139FF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139FF" w:rsidRPr="00D17918" w:rsidRDefault="00A139F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17918">
              <w:rPr>
                <w:sz w:val="28"/>
                <w:szCs w:val="28"/>
                <w:lang w:eastAsia="en-US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139FF" w:rsidRPr="00D17918" w:rsidRDefault="00A139F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17918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D17918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D17918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D17918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A139FF" w:rsidRDefault="00A139FF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02DB6" w:rsidRDefault="00D02DB6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Default="00D17918" w:rsidP="00EC0581">
      <w:pPr>
        <w:jc w:val="both"/>
        <w:rPr>
          <w:b/>
          <w:bCs/>
          <w:iCs/>
          <w:sz w:val="28"/>
          <w:szCs w:val="28"/>
        </w:rPr>
      </w:pPr>
    </w:p>
    <w:p w:rsidR="00EC0581" w:rsidRDefault="00EC0581" w:rsidP="00EC0581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8.8.1</w:t>
      </w:r>
    </w:p>
    <w:p w:rsidR="00EC0581" w:rsidRDefault="00EC0581" w:rsidP="00EC0581">
      <w:pPr>
        <w:ind w:left="3960"/>
        <w:jc w:val="both"/>
        <w:rPr>
          <w:sz w:val="28"/>
          <w:szCs w:val="28"/>
        </w:rPr>
      </w:pPr>
    </w:p>
    <w:p w:rsidR="00EC0581" w:rsidRDefault="00EC0581" w:rsidP="00EC0581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EC0581" w:rsidRDefault="00EC0581" w:rsidP="00EC0581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C0581" w:rsidRDefault="00EC0581" w:rsidP="00EC0581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EC0581" w:rsidRDefault="00EC0581" w:rsidP="00EC0581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C0581" w:rsidRDefault="00EC0581" w:rsidP="00EC0581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EC0581" w:rsidRDefault="00EC0581" w:rsidP="00EC0581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C0581" w:rsidRDefault="00EC0581" w:rsidP="00EC0581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C0581" w:rsidRDefault="00EC0581" w:rsidP="00EC0581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EC0581" w:rsidRDefault="00EC0581" w:rsidP="00EC0581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C0581" w:rsidRDefault="00EC0581" w:rsidP="00EC0581">
      <w:pPr>
        <w:ind w:left="3960"/>
        <w:jc w:val="both"/>
      </w:pPr>
      <w:r>
        <w:t>____________________________________________</w:t>
      </w:r>
    </w:p>
    <w:p w:rsidR="00EC0581" w:rsidRDefault="00EC0581" w:rsidP="00EC0581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EC0581" w:rsidRDefault="00EC0581" w:rsidP="00EC0581">
      <w:pPr>
        <w:ind w:left="3960"/>
      </w:pPr>
      <w:r>
        <w:rPr>
          <w:vertAlign w:val="superscript"/>
        </w:rPr>
        <w:t>регистрацию ЮЛ, ИП)</w:t>
      </w:r>
    </w:p>
    <w:p w:rsidR="00EC0581" w:rsidRDefault="00EC0581" w:rsidP="00EC0581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EC0581" w:rsidRDefault="00EC0581" w:rsidP="00EC0581">
      <w:pPr>
        <w:jc w:val="center"/>
        <w:rPr>
          <w:b/>
          <w:sz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EC0581" w:rsidTr="000C3FFB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0581" w:rsidRDefault="00EC0581" w:rsidP="000C3FFB">
            <w:pPr>
              <w:pStyle w:val="titlep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ЗАЯВЛЕНИЕ</w:t>
            </w:r>
            <w:r>
              <w:rPr>
                <w:lang w:eastAsia="en-US"/>
              </w:rPr>
              <w:br/>
              <w:t>о согласовании режима работы розничного торгового объекта, объекта общественного питания, торгового центра, рынка после 23.00 и до 7.00</w:t>
            </w:r>
          </w:p>
          <w:p w:rsidR="00EC0581" w:rsidRDefault="00EC0581" w:rsidP="000C3FFB">
            <w:pPr>
              <w:pStyle w:val="newncpi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 заявителе:</w:t>
            </w:r>
          </w:p>
          <w:p w:rsidR="00EC0581" w:rsidRDefault="00EC0581" w:rsidP="000C3FFB">
            <w:pPr>
              <w:pStyle w:val="newncpi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3"/>
              <w:gridCol w:w="4025"/>
            </w:tblGrid>
            <w:tr w:rsidR="00EC0581" w:rsidTr="000C3FFB">
              <w:trPr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</w:tr>
            <w:tr w:rsidR="00EC0581" w:rsidTr="000C3FFB">
              <w:trPr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Учетный номер плательщика (при наличии)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</w:tr>
            <w:tr w:rsidR="00EC0581" w:rsidTr="000C3FFB">
              <w:trPr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Место нахождения юридического лица либо место жительства индивидуального предпринимателя 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</w:tr>
            <w:tr w:rsidR="00EC0581" w:rsidTr="000C3FFB">
              <w:trPr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Номера контактных телефонов 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</w:tr>
          </w:tbl>
          <w:p w:rsidR="00EC0581" w:rsidRDefault="00EC0581" w:rsidP="000C3FFB">
            <w:pPr>
              <w:pStyle w:val="newncpi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C0581" w:rsidRDefault="00EC0581" w:rsidP="000C3FFB">
            <w:pPr>
              <w:pStyle w:val="newncpi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Прошу согласовать режим работы:</w:t>
            </w:r>
          </w:p>
          <w:p w:rsidR="00EC0581" w:rsidRDefault="00EC0581" w:rsidP="000C3FFB">
            <w:pPr>
              <w:pStyle w:val="newncpi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0"/>
              <w:gridCol w:w="805"/>
              <w:gridCol w:w="805"/>
              <w:gridCol w:w="805"/>
              <w:gridCol w:w="805"/>
              <w:gridCol w:w="808"/>
            </w:tblGrid>
            <w:tr w:rsidR="00EC0581" w:rsidTr="000C3FFB">
              <w:trPr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      </w:r>
                  <w:proofErr w:type="gramEnd"/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</w:tr>
            <w:tr w:rsidR="00EC0581" w:rsidTr="000C3FFB">
              <w:trPr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Место нахождения розничного торгового объекта, объекта общественного питания, торгового центра, рынка (далее – объект)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</w:tr>
            <w:tr w:rsidR="00EC0581" w:rsidTr="000C3FFB">
              <w:trPr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Сведения о </w:t>
                  </w:r>
                  <w:proofErr w:type="gramStart"/>
                  <w:r>
                    <w:rPr>
                      <w:lang w:eastAsia="en-US"/>
                    </w:rPr>
                    <w:t>договоре</w:t>
                  </w:r>
                  <w:proofErr w:type="gramEnd"/>
                  <w:r>
                    <w:rPr>
                      <w:lang w:eastAsia="en-US"/>
                    </w:rPr>
                    <w:t xml:space="preserve">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</w:tr>
            <w:tr w:rsidR="00EC0581" w:rsidTr="000C3FFB">
              <w:trPr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</w:t>
                  </w:r>
                  <w:r>
                    <w:rPr>
                      <w:lang w:eastAsia="en-US"/>
                    </w:rPr>
                    <w:lastRenderedPageBreak/>
                    <w:t>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</w:t>
                  </w:r>
                  <w:proofErr w:type="gramEnd"/>
                  <w:r>
                    <w:rPr>
                      <w:lang w:eastAsia="en-US"/>
                    </w:rPr>
                    <w:t xml:space="preserve"> перечня зон обзора и задач видеонаблюдения в зависимост</w:t>
                  </w:r>
                  <w:r>
                    <w:rPr>
                      <w:bdr w:val="single" w:sz="4" w:space="0" w:color="auto" w:frame="1"/>
                      <w:lang w:eastAsia="en-US"/>
                    </w:rPr>
                    <w:t>и</w:t>
                  </w:r>
                  <w:r>
                    <w:rPr>
                      <w:lang w:eastAsia="en-US"/>
                    </w:rPr>
                    <w:t xml:space="preserve"> от классификации объекта и типов видеокамер 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 </w:t>
                  </w:r>
                </w:p>
              </w:tc>
            </w:tr>
            <w:tr w:rsidR="00EC0581" w:rsidTr="000C3FFB">
              <w:trPr>
                <w:trHeight w:val="238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Режим работы объекта: </w:t>
                  </w:r>
                </w:p>
              </w:tc>
            </w:tr>
            <w:tr w:rsidR="00EC0581" w:rsidTr="000C3FFB">
              <w:trPr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Время работы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с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до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часов</w:t>
                  </w:r>
                </w:p>
              </w:tc>
            </w:tr>
            <w:tr w:rsidR="00EC0581" w:rsidTr="000C3FFB">
              <w:trPr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Перерыв (при наличии)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с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до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часов</w:t>
                  </w:r>
                </w:p>
              </w:tc>
            </w:tr>
            <w:tr w:rsidR="00EC0581" w:rsidTr="000C3FFB">
              <w:trPr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Выходные дни (при наличии)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</w:tr>
            <w:tr w:rsidR="00EC0581" w:rsidTr="000C3FFB">
              <w:trPr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Санитарный день (при наличии)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</w:tr>
            <w:tr w:rsidR="00EC0581" w:rsidTr="000C3FFB">
              <w:trPr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Дополнительные сведения, уточняющие режим работы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</w:tr>
          </w:tbl>
          <w:p w:rsidR="00EC0581" w:rsidRDefault="00EC0581" w:rsidP="000C3FFB">
            <w:pPr>
              <w:pStyle w:val="newncpi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7"/>
              <w:gridCol w:w="2447"/>
              <w:gridCol w:w="2734"/>
            </w:tblGrid>
            <w:tr w:rsidR="00EC0581" w:rsidTr="000C3FFB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newncpi0"/>
                    <w:spacing w:line="256" w:lineRule="auto"/>
                    <w:jc w:val="left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Руководитель юридического лица </w:t>
                  </w:r>
                  <w:r>
                    <w:rPr>
                      <w:lang w:eastAsia="en-US"/>
                    </w:rPr>
                    <w:br/>
                    <w:t>или уполномоченное им лицо</w:t>
                  </w:r>
                  <w:r>
                    <w:rPr>
                      <w:lang w:eastAsia="en-US"/>
                    </w:rPr>
                    <w:br/>
                    <w:t>(индивидуальный предприниматель)</w:t>
                  </w:r>
                </w:p>
              </w:tc>
              <w:tc>
                <w:tcPr>
                  <w:tcW w:w="12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:rsidR="00EC0581" w:rsidRDefault="00EC0581" w:rsidP="000C3FFB">
                  <w:pPr>
                    <w:pStyle w:val="newncpi0"/>
                    <w:spacing w:line="256" w:lineRule="auto"/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:rsidR="00EC0581" w:rsidRDefault="00EC0581" w:rsidP="000C3FFB">
                  <w:pPr>
                    <w:pStyle w:val="newncpi0"/>
                    <w:spacing w:line="256" w:lineRule="auto"/>
                    <w:jc w:val="right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_____________________</w:t>
                  </w:r>
                </w:p>
              </w:tc>
            </w:tr>
            <w:tr w:rsidR="00EC0581" w:rsidTr="000C3FFB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12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jc w:val="center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(подпись)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C0581" w:rsidRDefault="00EC0581" w:rsidP="000C3FFB">
                  <w:pPr>
                    <w:pStyle w:val="table10"/>
                    <w:spacing w:line="256" w:lineRule="auto"/>
                    <w:ind w:right="278"/>
                    <w:jc w:val="right"/>
                    <w:rPr>
                      <w:rFonts w:eastAsiaTheme="minorEastAsia"/>
                      <w:lang w:eastAsia="en-US"/>
                    </w:rPr>
                  </w:pPr>
                  <w:r>
                    <w:rPr>
                      <w:lang w:eastAsia="en-US"/>
                    </w:rPr>
                    <w:t>(фамилия, инициалы)</w:t>
                  </w:r>
                </w:p>
              </w:tc>
            </w:tr>
          </w:tbl>
          <w:p w:rsidR="00EC0581" w:rsidRDefault="00EC0581" w:rsidP="000C3FFB">
            <w:pPr>
              <w:pStyle w:val="newncpi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____ ________________ 20___ г.</w:t>
            </w:r>
          </w:p>
          <w:p w:rsidR="00EC0581" w:rsidRDefault="00EC0581" w:rsidP="000C3FFB">
            <w:pPr>
              <w:pStyle w:val="newncp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C0581" w:rsidRDefault="00EC0581" w:rsidP="000C3FFB">
            <w:pPr>
              <w:pStyle w:val="snoskiline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</w:t>
            </w:r>
          </w:p>
          <w:p w:rsidR="00EC0581" w:rsidRDefault="00EC0581" w:rsidP="000C3FFB">
            <w:pPr>
              <w:pStyle w:val="snosk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* За исключением передвижных средств разносной торговли.</w:t>
            </w:r>
          </w:p>
          <w:p w:rsidR="00EC0581" w:rsidRDefault="00EC0581" w:rsidP="000C3FFB">
            <w:pPr>
              <w:pStyle w:val="snoski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      </w:r>
          </w:p>
          <w:p w:rsidR="00EC0581" w:rsidRDefault="00EC0581" w:rsidP="000C3FFB">
            <w:pPr>
              <w:pStyle w:val="snoski"/>
              <w:spacing w:after="240" w:line="256" w:lineRule="auto"/>
              <w:rPr>
                <w:lang w:eastAsia="en-US"/>
              </w:rPr>
            </w:pPr>
            <w:r>
              <w:rPr>
                <w:lang w:eastAsia="en-US"/>
              </w:rPr>
              <w:t>*** За исключением передвижных средств разносной торговли, передвижных торговых объектов и передвижных объектов общественного питания.</w:t>
            </w:r>
          </w:p>
        </w:tc>
      </w:tr>
    </w:tbl>
    <w:p w:rsidR="00EC0581" w:rsidRDefault="00EC0581" w:rsidP="00EC0581">
      <w:pPr>
        <w:jc w:val="both"/>
      </w:pPr>
    </w:p>
    <w:p w:rsidR="00EC0581" w:rsidRPr="009437E0" w:rsidRDefault="00EC0581" w:rsidP="00EC0581"/>
    <w:p w:rsidR="00A139FF" w:rsidRDefault="00A139FF"/>
    <w:p w:rsidR="00A139FF" w:rsidRDefault="00A139FF"/>
    <w:p w:rsidR="00A139FF" w:rsidRDefault="00A139FF"/>
    <w:p w:rsidR="00A139FF" w:rsidRDefault="00A139FF"/>
    <w:p w:rsidR="00A139FF" w:rsidRDefault="00A139FF"/>
    <w:p w:rsidR="00A139FF" w:rsidRDefault="00A139FF"/>
    <w:p w:rsidR="00A139FF" w:rsidRDefault="00A139FF"/>
    <w:p w:rsidR="00A139FF" w:rsidRDefault="00A139FF"/>
    <w:p w:rsidR="00A139FF" w:rsidRDefault="00A139FF"/>
    <w:p w:rsidR="00A139FF" w:rsidRDefault="00A139FF"/>
    <w:sectPr w:rsidR="00A139FF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244303"/>
    <w:rsid w:val="00261961"/>
    <w:rsid w:val="002A08B7"/>
    <w:rsid w:val="003155B9"/>
    <w:rsid w:val="005473FE"/>
    <w:rsid w:val="0056028F"/>
    <w:rsid w:val="005E091A"/>
    <w:rsid w:val="006020F5"/>
    <w:rsid w:val="008E3954"/>
    <w:rsid w:val="00A139FF"/>
    <w:rsid w:val="00BA159E"/>
    <w:rsid w:val="00C351F3"/>
    <w:rsid w:val="00C710BE"/>
    <w:rsid w:val="00D02DB6"/>
    <w:rsid w:val="00D17918"/>
    <w:rsid w:val="00E644D8"/>
    <w:rsid w:val="00EC0581"/>
    <w:rsid w:val="00F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EC058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C05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oski">
    <w:name w:val="snoski"/>
    <w:basedOn w:val="a"/>
    <w:rsid w:val="00EC0581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EC0581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EC0581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EC058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C05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oski">
    <w:name w:val="snoski"/>
    <w:basedOn w:val="a"/>
    <w:rsid w:val="00EC0581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EC0581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EC0581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2022-07-26T08:05:00Z</dcterms:created>
  <dcterms:modified xsi:type="dcterms:W3CDTF">2023-02-13T07:08:00Z</dcterms:modified>
</cp:coreProperties>
</file>